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5D8A" w14:textId="77777777" w:rsidR="000D3528" w:rsidRDefault="000D3528" w:rsidP="000D3528">
      <w:pPr>
        <w:widowControl w:val="0"/>
        <w:jc w:val="center"/>
        <w:rPr>
          <w:rFonts w:ascii="Garamond" w:hAnsi="Garamond"/>
          <w:b/>
          <w:bCs/>
        </w:rPr>
      </w:pPr>
      <w:r>
        <w:rPr>
          <w:rFonts w:ascii="Garamond" w:hAnsi="Garamond"/>
          <w:b/>
          <w:bCs/>
        </w:rPr>
        <w:t> </w:t>
      </w:r>
    </w:p>
    <w:p w14:paraId="09AB75FD" w14:textId="466286AC" w:rsidR="000D3528" w:rsidRDefault="000D3528" w:rsidP="000D3528">
      <w:pPr>
        <w:widowControl w:val="0"/>
        <w:rPr>
          <w:b/>
          <w:bCs/>
        </w:rPr>
      </w:pPr>
      <w:r>
        <w:rPr>
          <w:b/>
          <w:bCs/>
        </w:rPr>
        <w:t>The Beaufort County Child Developmental Center charges the following fees for childcare services:</w:t>
      </w:r>
    </w:p>
    <w:p w14:paraId="11DA323F" w14:textId="77777777" w:rsidR="000D3528" w:rsidRDefault="000D3528" w:rsidP="000D3528">
      <w:pPr>
        <w:widowControl w:val="0"/>
        <w:rPr>
          <w:b/>
          <w:bCs/>
        </w:rPr>
      </w:pPr>
      <w:r>
        <w:rPr>
          <w:b/>
          <w:bCs/>
        </w:rPr>
        <w:tab/>
      </w:r>
    </w:p>
    <w:p w14:paraId="7AC64B5D" w14:textId="77777777" w:rsidR="000D3528" w:rsidRDefault="000D3528" w:rsidP="000D3528">
      <w:pPr>
        <w:widowControl w:val="0"/>
        <w:rPr>
          <w:b/>
          <w:bCs/>
          <w:u w:val="single"/>
        </w:rPr>
      </w:pPr>
      <w:r>
        <w:rPr>
          <w:b/>
          <w:bCs/>
        </w:rPr>
        <w:tab/>
      </w:r>
      <w:r>
        <w:rPr>
          <w:b/>
          <w:bCs/>
          <w:u w:val="single"/>
        </w:rPr>
        <w:t>Age</w:t>
      </w:r>
      <w:r>
        <w:rPr>
          <w:b/>
          <w:bCs/>
        </w:rPr>
        <w:tab/>
      </w:r>
      <w:r>
        <w:rPr>
          <w:b/>
          <w:bCs/>
        </w:rPr>
        <w:tab/>
      </w:r>
      <w:r>
        <w:rPr>
          <w:b/>
          <w:bCs/>
        </w:rPr>
        <w:tab/>
      </w:r>
      <w:r>
        <w:rPr>
          <w:b/>
          <w:bCs/>
        </w:rPr>
        <w:tab/>
      </w:r>
      <w:r>
        <w:rPr>
          <w:b/>
          <w:bCs/>
        </w:rPr>
        <w:tab/>
      </w:r>
      <w:r>
        <w:rPr>
          <w:b/>
          <w:bCs/>
          <w:u w:val="single"/>
        </w:rPr>
        <w:t>Discount Rate</w:t>
      </w:r>
      <w:r>
        <w:rPr>
          <w:b/>
          <w:bCs/>
        </w:rPr>
        <w:tab/>
      </w:r>
      <w:r>
        <w:rPr>
          <w:b/>
          <w:bCs/>
          <w:u w:val="single"/>
        </w:rPr>
        <w:t>Full Rate</w:t>
      </w:r>
    </w:p>
    <w:p w14:paraId="24461CA2" w14:textId="77777777" w:rsidR="000D3528" w:rsidRDefault="000D3528" w:rsidP="000D3528">
      <w:pPr>
        <w:widowControl w:val="0"/>
        <w:rPr>
          <w:b/>
          <w:bCs/>
        </w:rPr>
      </w:pPr>
      <w:r>
        <w:rPr>
          <w:b/>
          <w:bCs/>
        </w:rPr>
        <w:t> </w:t>
      </w:r>
    </w:p>
    <w:p w14:paraId="30C5316B" w14:textId="1EDB555B" w:rsidR="000D3528" w:rsidRDefault="000D3528" w:rsidP="000D3528">
      <w:pPr>
        <w:widowControl w:val="0"/>
        <w:spacing w:line="360" w:lineRule="auto"/>
        <w:rPr>
          <w:b/>
          <w:bCs/>
        </w:rPr>
      </w:pPr>
      <w:r>
        <w:rPr>
          <w:b/>
          <w:bCs/>
        </w:rPr>
        <w:tab/>
        <w:t>Birth &amp; 1 year old</w:t>
      </w:r>
      <w:r>
        <w:rPr>
          <w:b/>
          <w:bCs/>
        </w:rPr>
        <w:tab/>
      </w:r>
      <w:r>
        <w:rPr>
          <w:b/>
          <w:bCs/>
        </w:rPr>
        <w:tab/>
      </w:r>
      <w:r>
        <w:rPr>
          <w:b/>
          <w:bCs/>
        </w:rPr>
        <w:tab/>
        <w:t xml:space="preserve">     $145.00</w:t>
      </w:r>
      <w:r>
        <w:rPr>
          <w:b/>
          <w:bCs/>
        </w:rPr>
        <w:tab/>
      </w:r>
      <w:r>
        <w:rPr>
          <w:b/>
          <w:bCs/>
        </w:rPr>
        <w:tab/>
        <w:t>$152.00</w:t>
      </w:r>
    </w:p>
    <w:p w14:paraId="1805A30D" w14:textId="7B9E5553" w:rsidR="000D3528" w:rsidRDefault="000D3528" w:rsidP="000D3528">
      <w:pPr>
        <w:widowControl w:val="0"/>
        <w:spacing w:line="360" w:lineRule="auto"/>
        <w:rPr>
          <w:b/>
          <w:bCs/>
        </w:rPr>
      </w:pPr>
      <w:r>
        <w:rPr>
          <w:b/>
          <w:bCs/>
        </w:rPr>
        <w:tab/>
        <w:t>2-year-old</w:t>
      </w:r>
      <w:r>
        <w:rPr>
          <w:b/>
          <w:bCs/>
        </w:rPr>
        <w:tab/>
      </w:r>
      <w:r>
        <w:rPr>
          <w:b/>
          <w:bCs/>
        </w:rPr>
        <w:tab/>
      </w:r>
      <w:r>
        <w:rPr>
          <w:b/>
          <w:bCs/>
        </w:rPr>
        <w:tab/>
      </w:r>
      <w:r>
        <w:rPr>
          <w:b/>
          <w:bCs/>
        </w:rPr>
        <w:tab/>
        <w:t xml:space="preserve">     $137.00</w:t>
      </w:r>
      <w:r>
        <w:rPr>
          <w:b/>
          <w:bCs/>
        </w:rPr>
        <w:tab/>
      </w:r>
      <w:r>
        <w:rPr>
          <w:b/>
          <w:bCs/>
        </w:rPr>
        <w:tab/>
        <w:t>$144.00</w:t>
      </w:r>
    </w:p>
    <w:p w14:paraId="2B4CE0A6" w14:textId="4480826E" w:rsidR="000D3528" w:rsidRDefault="000D3528" w:rsidP="000D3528">
      <w:pPr>
        <w:widowControl w:val="0"/>
        <w:spacing w:line="360" w:lineRule="auto"/>
        <w:rPr>
          <w:b/>
          <w:bCs/>
        </w:rPr>
      </w:pPr>
      <w:r>
        <w:rPr>
          <w:b/>
          <w:bCs/>
        </w:rPr>
        <w:tab/>
        <w:t>3-5-year-old</w:t>
      </w:r>
      <w:r>
        <w:rPr>
          <w:b/>
          <w:bCs/>
        </w:rPr>
        <w:tab/>
      </w:r>
      <w:r>
        <w:rPr>
          <w:b/>
          <w:bCs/>
        </w:rPr>
        <w:tab/>
      </w:r>
      <w:r>
        <w:rPr>
          <w:b/>
          <w:bCs/>
        </w:rPr>
        <w:tab/>
      </w:r>
      <w:r>
        <w:rPr>
          <w:b/>
          <w:bCs/>
        </w:rPr>
        <w:tab/>
        <w:t xml:space="preserve">     $129.00</w:t>
      </w:r>
      <w:r>
        <w:rPr>
          <w:b/>
          <w:bCs/>
        </w:rPr>
        <w:tab/>
      </w:r>
      <w:r>
        <w:rPr>
          <w:b/>
          <w:bCs/>
        </w:rPr>
        <w:tab/>
        <w:t>$135.00</w:t>
      </w:r>
    </w:p>
    <w:p w14:paraId="3F52F940" w14:textId="77777777" w:rsidR="000D3528" w:rsidRDefault="000D3528" w:rsidP="000D3528">
      <w:pPr>
        <w:widowControl w:val="0"/>
        <w:spacing w:line="360" w:lineRule="auto"/>
        <w:rPr>
          <w:b/>
          <w:bCs/>
        </w:rPr>
      </w:pPr>
      <w:r>
        <w:rPr>
          <w:b/>
          <w:bCs/>
        </w:rPr>
        <w:tab/>
        <w:t>Before/After</w:t>
      </w:r>
      <w:r>
        <w:rPr>
          <w:b/>
          <w:bCs/>
        </w:rPr>
        <w:tab/>
      </w:r>
      <w:r>
        <w:rPr>
          <w:b/>
          <w:bCs/>
        </w:rPr>
        <w:tab/>
      </w:r>
      <w:r>
        <w:rPr>
          <w:b/>
          <w:bCs/>
        </w:rPr>
        <w:tab/>
      </w:r>
      <w:r>
        <w:rPr>
          <w:b/>
          <w:bCs/>
        </w:rPr>
        <w:tab/>
        <w:t xml:space="preserve">     $ 82.00</w:t>
      </w:r>
      <w:r>
        <w:rPr>
          <w:b/>
          <w:bCs/>
        </w:rPr>
        <w:tab/>
      </w:r>
      <w:r>
        <w:rPr>
          <w:b/>
          <w:bCs/>
        </w:rPr>
        <w:tab/>
        <w:t>$ 86.00</w:t>
      </w:r>
    </w:p>
    <w:p w14:paraId="6D30E7E3" w14:textId="77777777" w:rsidR="000D3528" w:rsidRDefault="000D3528" w:rsidP="000D3528">
      <w:pPr>
        <w:widowControl w:val="0"/>
        <w:spacing w:line="360" w:lineRule="auto"/>
        <w:rPr>
          <w:b/>
          <w:bCs/>
        </w:rPr>
      </w:pPr>
      <w:r>
        <w:rPr>
          <w:b/>
          <w:bCs/>
        </w:rPr>
        <w:tab/>
        <w:t>School-Age for summer</w:t>
      </w:r>
      <w:r>
        <w:rPr>
          <w:b/>
          <w:bCs/>
        </w:rPr>
        <w:tab/>
      </w:r>
      <w:r>
        <w:rPr>
          <w:b/>
          <w:bCs/>
        </w:rPr>
        <w:tab/>
        <w:t xml:space="preserve">     $120.00</w:t>
      </w:r>
      <w:r>
        <w:rPr>
          <w:b/>
          <w:bCs/>
        </w:rPr>
        <w:tab/>
      </w:r>
      <w:r>
        <w:rPr>
          <w:b/>
          <w:bCs/>
        </w:rPr>
        <w:tab/>
        <w:t>$126.00</w:t>
      </w:r>
    </w:p>
    <w:p w14:paraId="083CCEED" w14:textId="77777777" w:rsidR="000D3528" w:rsidRDefault="000D3528" w:rsidP="000D3528">
      <w:pPr>
        <w:widowControl w:val="0"/>
        <w:rPr>
          <w:b/>
          <w:bCs/>
        </w:rPr>
      </w:pPr>
      <w:r>
        <w:rPr>
          <w:b/>
          <w:bCs/>
        </w:rPr>
        <w:t> </w:t>
      </w:r>
    </w:p>
    <w:p w14:paraId="1FDB1D76" w14:textId="65043230" w:rsidR="000D3528" w:rsidRDefault="000D3528" w:rsidP="000D3528">
      <w:pPr>
        <w:widowControl w:val="0"/>
        <w:rPr>
          <w:b/>
          <w:bCs/>
        </w:rPr>
      </w:pPr>
      <w:r>
        <w:rPr>
          <w:b/>
          <w:bCs/>
        </w:rPr>
        <w:t>Fees are subject to change. Beaufort County Developmental Center will make every effort to give parents a minimum of 30 days’ notice. All fees are reviewed and approved by the Beaufort County Developmental Center Board of Directors.</w:t>
      </w:r>
    </w:p>
    <w:p w14:paraId="3405F6A8" w14:textId="77777777" w:rsidR="000D3528" w:rsidRDefault="000D3528" w:rsidP="000D3528">
      <w:pPr>
        <w:widowControl w:val="0"/>
        <w:rPr>
          <w:b/>
          <w:bCs/>
        </w:rPr>
      </w:pPr>
      <w:r>
        <w:rPr>
          <w:b/>
          <w:bCs/>
        </w:rPr>
        <w:t> </w:t>
      </w:r>
    </w:p>
    <w:p w14:paraId="63D46D1C" w14:textId="77777777" w:rsidR="000D3528" w:rsidRDefault="000D3528" w:rsidP="000D3528">
      <w:pPr>
        <w:widowControl w:val="0"/>
        <w:rPr>
          <w:b/>
          <w:bCs/>
        </w:rPr>
      </w:pPr>
      <w:r>
        <w:rPr>
          <w:b/>
          <w:bCs/>
        </w:rPr>
        <w:t>Financial supports are available through the Department of Social Services for those families who qualify.</w:t>
      </w:r>
    </w:p>
    <w:p w14:paraId="676AC275" w14:textId="77777777" w:rsidR="000D3528" w:rsidRDefault="000D3528" w:rsidP="000D3528">
      <w:pPr>
        <w:rPr>
          <w:b/>
          <w:bCs/>
        </w:rPr>
      </w:pPr>
      <w:r>
        <w:rPr>
          <w:b/>
          <w:bCs/>
        </w:rPr>
        <w:t> </w:t>
      </w:r>
    </w:p>
    <w:p w14:paraId="05B2E2F1" w14:textId="77777777" w:rsidR="000D3528" w:rsidRDefault="000D3528" w:rsidP="000D3528">
      <w:pPr>
        <w:widowControl w:val="0"/>
        <w:rPr>
          <w:b/>
          <w:bCs/>
        </w:rPr>
      </w:pPr>
      <w:r>
        <w:rPr>
          <w:b/>
          <w:bCs/>
        </w:rPr>
        <w:t>Payment is due every Monday prior to services being rendered.  You may receive a discount for early payment. A late fee of $5.00 per day will be assessed to late payments.  Services will be discontinued if payment is late more than once in a 30-day period.  Full payment, including late fees, must be paid in cash prior to the child returning.  Insufficient funds fee of $25 on all returned checks.  We reserve the right to refuse future payments in the form of a check.</w:t>
      </w:r>
    </w:p>
    <w:p w14:paraId="3AB8E243" w14:textId="77777777" w:rsidR="000D3528" w:rsidRDefault="000D3528" w:rsidP="000D3528">
      <w:pPr>
        <w:rPr>
          <w:b/>
          <w:bCs/>
        </w:rPr>
      </w:pPr>
      <w:r>
        <w:rPr>
          <w:b/>
          <w:bCs/>
        </w:rPr>
        <w:t> </w:t>
      </w:r>
    </w:p>
    <w:p w14:paraId="61CCEC58" w14:textId="77777777" w:rsidR="000D3528" w:rsidRDefault="000D3528" w:rsidP="000D3528">
      <w:pPr>
        <w:widowControl w:val="0"/>
        <w:rPr>
          <w:b/>
          <w:bCs/>
        </w:rPr>
      </w:pPr>
      <w:r>
        <w:rPr>
          <w:b/>
          <w:bCs/>
        </w:rPr>
        <w:t>If you receive financial assistance from the Department of Social Services, the</w:t>
      </w:r>
    </w:p>
    <w:p w14:paraId="0D93DB2A" w14:textId="50EC6AF7" w:rsidR="000D3528" w:rsidRDefault="000D3528" w:rsidP="000D3528">
      <w:pPr>
        <w:rPr>
          <w:b/>
          <w:bCs/>
        </w:rPr>
      </w:pPr>
      <w:r>
        <w:rPr>
          <w:b/>
          <w:bCs/>
        </w:rPr>
        <w:t>monthly fee is due by the 15th of the month.  If the 15</w:t>
      </w:r>
      <w:r>
        <w:rPr>
          <w:b/>
          <w:bCs/>
          <w:sz w:val="16"/>
          <w:szCs w:val="16"/>
          <w:vertAlign w:val="superscript"/>
        </w:rPr>
        <w:t>th</w:t>
      </w:r>
      <w:r>
        <w:rPr>
          <w:b/>
          <w:bCs/>
        </w:rPr>
        <w:t xml:space="preserve"> falls on the weekend it is due on next business day.   DSS determines the hours your child may attend, and we honor those hours only. If you exceed the voucher hours, you will be charged additional fees. Prior approval is required.</w:t>
      </w:r>
    </w:p>
    <w:p w14:paraId="7C4BA303" w14:textId="77777777" w:rsidR="000D3528" w:rsidRDefault="000D3528" w:rsidP="000D3528">
      <w:pPr>
        <w:widowControl w:val="0"/>
        <w:rPr>
          <w:sz w:val="20"/>
          <w:szCs w:val="20"/>
        </w:rPr>
      </w:pPr>
      <w:r>
        <w:t> </w:t>
      </w:r>
    </w:p>
    <w:p w14:paraId="552F092C" w14:textId="77777777" w:rsidR="000D3528" w:rsidRDefault="000D3528" w:rsidP="000D3528">
      <w:pPr>
        <w:widowControl w:val="0"/>
        <w:rPr>
          <w:b/>
          <w:bCs/>
        </w:rPr>
      </w:pPr>
      <w:r>
        <w:rPr>
          <w:b/>
          <w:bCs/>
        </w:rPr>
        <w:t> </w:t>
      </w:r>
    </w:p>
    <w:p w14:paraId="087FB541" w14:textId="77777777" w:rsidR="000D3528" w:rsidRDefault="000D3528" w:rsidP="000D3528">
      <w:pPr>
        <w:widowControl w:val="0"/>
        <w:rPr>
          <w:b/>
          <w:bCs/>
        </w:rPr>
      </w:pPr>
      <w:r>
        <w:rPr>
          <w:b/>
          <w:bCs/>
        </w:rPr>
        <w:t xml:space="preserve">To insure consistent and adequate resources for each child, fees are due regardless </w:t>
      </w:r>
    </w:p>
    <w:p w14:paraId="2659310B" w14:textId="759F4529" w:rsidR="000D3528" w:rsidRDefault="000D3528" w:rsidP="000D3528">
      <w:pPr>
        <w:widowControl w:val="0"/>
        <w:rPr>
          <w:b/>
          <w:bCs/>
        </w:rPr>
      </w:pPr>
      <w:r>
        <w:rPr>
          <w:b/>
          <w:bCs/>
        </w:rPr>
        <w:t xml:space="preserve">of whether a child </w:t>
      </w:r>
      <w:proofErr w:type="gramStart"/>
      <w:r>
        <w:rPr>
          <w:b/>
          <w:bCs/>
        </w:rPr>
        <w:t>attends</w:t>
      </w:r>
      <w:proofErr w:type="gramEnd"/>
      <w:r>
        <w:rPr>
          <w:b/>
          <w:bCs/>
        </w:rPr>
        <w:t>.  With at least a 7-calendar day notice, each family</w:t>
      </w:r>
    </w:p>
    <w:p w14:paraId="46BB2FD6" w14:textId="77777777" w:rsidR="000D3528" w:rsidRDefault="000D3528" w:rsidP="000D3528">
      <w:pPr>
        <w:widowControl w:val="0"/>
        <w:rPr>
          <w:b/>
          <w:bCs/>
        </w:rPr>
      </w:pPr>
      <w:r>
        <w:rPr>
          <w:b/>
          <w:bCs/>
        </w:rPr>
        <w:lastRenderedPageBreak/>
        <w:t xml:space="preserve">can take advantage of a 5 day “vacation week” without charge.  The 12-month period for the vacation week starts on your child’s enrollment day.  Under no circumstance will more than one week be granted without charge.  A 2- week notice is required in the event that you need to terminate services.  </w:t>
      </w:r>
    </w:p>
    <w:p w14:paraId="16271177" w14:textId="77777777" w:rsidR="000D3528" w:rsidRDefault="000D3528" w:rsidP="000D3528">
      <w:pPr>
        <w:rPr>
          <w:b/>
          <w:bCs/>
        </w:rPr>
      </w:pPr>
      <w:r>
        <w:rPr>
          <w:b/>
          <w:bCs/>
        </w:rPr>
        <w:t> </w:t>
      </w:r>
    </w:p>
    <w:p w14:paraId="73D5CB35" w14:textId="77777777" w:rsidR="000D3528" w:rsidRDefault="000D3528" w:rsidP="000D3528">
      <w:pPr>
        <w:rPr>
          <w:b/>
          <w:bCs/>
        </w:rPr>
      </w:pPr>
      <w:r>
        <w:rPr>
          <w:b/>
          <w:bCs/>
        </w:rPr>
        <w:t xml:space="preserve">Your child must be picked up and departed from the center prior to 6:00 pm. Parents are responsible to make alternate arrangements to prevent late pick up. Late fees start at 6:00. A fee of $20.00 will be applied at 6:00 and $5.00 for every minute after. Fees must be paid prior to your child returning to the center. Three late pick-ups will result in termination of services. </w:t>
      </w:r>
    </w:p>
    <w:p w14:paraId="6BE1AD4F" w14:textId="77777777" w:rsidR="000D3528" w:rsidRDefault="000D3528" w:rsidP="000D3528">
      <w:pPr>
        <w:widowControl w:val="0"/>
        <w:rPr>
          <w:b/>
          <w:bCs/>
        </w:rPr>
      </w:pPr>
      <w:r>
        <w:rPr>
          <w:b/>
          <w:bCs/>
        </w:rPr>
        <w:t> </w:t>
      </w:r>
    </w:p>
    <w:p w14:paraId="4BC28FAF" w14:textId="22FDBF5F" w:rsidR="000D3528" w:rsidRDefault="000D3528" w:rsidP="000D3528">
      <w:pPr>
        <w:widowControl w:val="0"/>
        <w:rPr>
          <w:b/>
          <w:bCs/>
        </w:rPr>
      </w:pPr>
      <w:r>
        <w:rPr>
          <w:b/>
          <w:bCs/>
        </w:rPr>
        <w:t>To ensure mutual understanding of the terms and conditions of enrollment for your child/children, an agreement will be signed by you and the Children’s Services Manager.</w:t>
      </w:r>
    </w:p>
    <w:p w14:paraId="020EFA47" w14:textId="77777777" w:rsidR="000D3528" w:rsidRDefault="000D3528" w:rsidP="000D3528">
      <w:pPr>
        <w:widowControl w:val="0"/>
        <w:rPr>
          <w:sz w:val="20"/>
          <w:szCs w:val="20"/>
        </w:rPr>
      </w:pPr>
      <w:r>
        <w:t> </w:t>
      </w:r>
    </w:p>
    <w:p w14:paraId="66E16E56" w14:textId="7D385A2C" w:rsidR="008841C7" w:rsidRPr="000D1999" w:rsidRDefault="008841C7" w:rsidP="00760796">
      <w:pPr>
        <w:widowControl w:val="0"/>
        <w:rPr>
          <w:b/>
          <w:bCs/>
        </w:rPr>
      </w:pPr>
    </w:p>
    <w:sectPr w:rsidR="008841C7" w:rsidRPr="000D1999" w:rsidSect="0080255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F7D0B" w14:textId="77777777" w:rsidR="00E05EEA" w:rsidRDefault="00E05EEA" w:rsidP="000D7D1D">
      <w:r>
        <w:separator/>
      </w:r>
    </w:p>
  </w:endnote>
  <w:endnote w:type="continuationSeparator" w:id="0">
    <w:p w14:paraId="50F4F360" w14:textId="77777777" w:rsidR="00E05EEA" w:rsidRDefault="00E05EEA" w:rsidP="000D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3162" w14:textId="77777777" w:rsidR="004812EF" w:rsidRDefault="00481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bottom w:val="single" w:sz="4" w:space="0" w:color="auto"/>
      </w:tblBorders>
      <w:tblLook w:val="01E0" w:firstRow="1" w:lastRow="1" w:firstColumn="1" w:lastColumn="1" w:noHBand="0" w:noVBand="0"/>
    </w:tblPr>
    <w:tblGrid>
      <w:gridCol w:w="2886"/>
      <w:gridCol w:w="3891"/>
      <w:gridCol w:w="1863"/>
    </w:tblGrid>
    <w:tr w:rsidR="004C757A" w:rsidRPr="00D21B5B" w14:paraId="4DC3474D" w14:textId="77777777" w:rsidTr="00D21B5B">
      <w:tc>
        <w:tcPr>
          <w:tcW w:w="2952" w:type="dxa"/>
        </w:tcPr>
        <w:p w14:paraId="43C7F83D" w14:textId="77777777" w:rsidR="007C0F6E" w:rsidRPr="00D21B5B" w:rsidRDefault="000D57FA" w:rsidP="00E94080">
          <w:pPr>
            <w:pStyle w:val="Footer"/>
            <w:rPr>
              <w:b/>
              <w:sz w:val="18"/>
              <w:szCs w:val="18"/>
            </w:rPr>
          </w:pPr>
          <w:r w:rsidRPr="00D21B5B">
            <w:rPr>
              <w:b/>
              <w:sz w:val="18"/>
              <w:szCs w:val="18"/>
            </w:rPr>
            <w:t>Section</w:t>
          </w:r>
          <w:r>
            <w:rPr>
              <w:b/>
              <w:sz w:val="18"/>
              <w:szCs w:val="18"/>
            </w:rPr>
            <w:t xml:space="preserve">:  </w:t>
          </w:r>
        </w:p>
      </w:tc>
      <w:tc>
        <w:tcPr>
          <w:tcW w:w="3996" w:type="dxa"/>
        </w:tcPr>
        <w:p w14:paraId="698B0284" w14:textId="0ABF4055" w:rsidR="007C0F6E" w:rsidRPr="00D21B5B" w:rsidRDefault="00EF0F59" w:rsidP="00E94080">
          <w:pPr>
            <w:pStyle w:val="Footer"/>
            <w:rPr>
              <w:b/>
              <w:sz w:val="18"/>
              <w:szCs w:val="18"/>
            </w:rPr>
          </w:pPr>
          <w:r>
            <w:rPr>
              <w:b/>
              <w:sz w:val="18"/>
              <w:szCs w:val="18"/>
            </w:rPr>
            <w:t>7</w:t>
          </w:r>
          <w:r w:rsidR="000D3528">
            <w:rPr>
              <w:b/>
              <w:sz w:val="18"/>
              <w:szCs w:val="18"/>
            </w:rPr>
            <w:t>5</w:t>
          </w:r>
        </w:p>
      </w:tc>
      <w:tc>
        <w:tcPr>
          <w:tcW w:w="1908" w:type="dxa"/>
        </w:tcPr>
        <w:p w14:paraId="14EC714D" w14:textId="77777777" w:rsidR="007C0F6E" w:rsidRPr="00D21B5B" w:rsidRDefault="000D57FA" w:rsidP="00E94080">
          <w:pPr>
            <w:pStyle w:val="Footer"/>
            <w:rPr>
              <w:b/>
              <w:sz w:val="18"/>
              <w:szCs w:val="18"/>
            </w:rPr>
          </w:pPr>
          <w:r w:rsidRPr="00D21B5B">
            <w:rPr>
              <w:b/>
              <w:sz w:val="18"/>
              <w:szCs w:val="18"/>
            </w:rPr>
            <w:t xml:space="preserve">Page </w:t>
          </w:r>
          <w:r w:rsidRPr="00D21B5B">
            <w:rPr>
              <w:b/>
              <w:sz w:val="18"/>
              <w:szCs w:val="18"/>
            </w:rPr>
            <w:fldChar w:fldCharType="begin"/>
          </w:r>
          <w:r w:rsidRPr="00D21B5B">
            <w:rPr>
              <w:b/>
              <w:sz w:val="18"/>
              <w:szCs w:val="18"/>
            </w:rPr>
            <w:instrText xml:space="preserve"> PAGE </w:instrText>
          </w:r>
          <w:r w:rsidRPr="00D21B5B">
            <w:rPr>
              <w:b/>
              <w:sz w:val="18"/>
              <w:szCs w:val="18"/>
            </w:rPr>
            <w:fldChar w:fldCharType="separate"/>
          </w:r>
          <w:r>
            <w:rPr>
              <w:b/>
              <w:noProof/>
              <w:sz w:val="18"/>
              <w:szCs w:val="18"/>
            </w:rPr>
            <w:t>2</w:t>
          </w:r>
          <w:r w:rsidRPr="00D21B5B">
            <w:rPr>
              <w:b/>
              <w:sz w:val="18"/>
              <w:szCs w:val="18"/>
            </w:rPr>
            <w:fldChar w:fldCharType="end"/>
          </w:r>
          <w:r w:rsidRPr="00D21B5B">
            <w:rPr>
              <w:b/>
              <w:sz w:val="18"/>
              <w:szCs w:val="18"/>
            </w:rPr>
            <w:t xml:space="preserve"> of </w:t>
          </w:r>
          <w:r w:rsidRPr="00D21B5B">
            <w:rPr>
              <w:b/>
              <w:sz w:val="18"/>
              <w:szCs w:val="18"/>
            </w:rPr>
            <w:fldChar w:fldCharType="begin"/>
          </w:r>
          <w:r w:rsidRPr="00D21B5B">
            <w:rPr>
              <w:b/>
              <w:sz w:val="18"/>
              <w:szCs w:val="18"/>
            </w:rPr>
            <w:instrText xml:space="preserve"> NUMPAGES </w:instrText>
          </w:r>
          <w:r w:rsidRPr="00D21B5B">
            <w:rPr>
              <w:b/>
              <w:sz w:val="18"/>
              <w:szCs w:val="18"/>
            </w:rPr>
            <w:fldChar w:fldCharType="separate"/>
          </w:r>
          <w:r>
            <w:rPr>
              <w:b/>
              <w:noProof/>
              <w:sz w:val="18"/>
              <w:szCs w:val="18"/>
            </w:rPr>
            <w:t>11</w:t>
          </w:r>
          <w:r w:rsidRPr="00D21B5B">
            <w:rPr>
              <w:b/>
              <w:sz w:val="18"/>
              <w:szCs w:val="18"/>
            </w:rPr>
            <w:fldChar w:fldCharType="end"/>
          </w:r>
        </w:p>
      </w:tc>
    </w:tr>
    <w:tr w:rsidR="004C757A" w:rsidRPr="00D21B5B" w14:paraId="69350616" w14:textId="77777777" w:rsidTr="00D21B5B">
      <w:tc>
        <w:tcPr>
          <w:tcW w:w="2952" w:type="dxa"/>
        </w:tcPr>
        <w:p w14:paraId="579334E1" w14:textId="77777777" w:rsidR="007C0F6E" w:rsidRPr="00D21B5B" w:rsidRDefault="000D57FA" w:rsidP="00E94080">
          <w:pPr>
            <w:pStyle w:val="Footer"/>
            <w:rPr>
              <w:b/>
              <w:sz w:val="18"/>
              <w:szCs w:val="18"/>
            </w:rPr>
          </w:pPr>
          <w:r w:rsidRPr="00D21B5B">
            <w:rPr>
              <w:b/>
              <w:sz w:val="18"/>
              <w:szCs w:val="18"/>
            </w:rPr>
            <w:t>Subject:</w:t>
          </w:r>
        </w:p>
      </w:tc>
      <w:tc>
        <w:tcPr>
          <w:tcW w:w="3996" w:type="dxa"/>
        </w:tcPr>
        <w:p w14:paraId="456088C2" w14:textId="060BA10B" w:rsidR="007C0F6E" w:rsidRPr="00D21B5B" w:rsidRDefault="004C757A" w:rsidP="002A6047">
          <w:pPr>
            <w:pStyle w:val="Footer"/>
            <w:rPr>
              <w:b/>
              <w:sz w:val="18"/>
              <w:szCs w:val="18"/>
            </w:rPr>
          </w:pPr>
          <w:r>
            <w:rPr>
              <w:b/>
              <w:sz w:val="18"/>
              <w:szCs w:val="18"/>
            </w:rPr>
            <w:t>F</w:t>
          </w:r>
          <w:r w:rsidR="000D3528">
            <w:rPr>
              <w:b/>
              <w:sz w:val="18"/>
              <w:szCs w:val="18"/>
            </w:rPr>
            <w:t>ee Schedule</w:t>
          </w:r>
        </w:p>
      </w:tc>
      <w:tc>
        <w:tcPr>
          <w:tcW w:w="1908" w:type="dxa"/>
        </w:tcPr>
        <w:p w14:paraId="236B5F55" w14:textId="77777777" w:rsidR="007C0F6E" w:rsidRPr="00D21B5B" w:rsidRDefault="006638B5" w:rsidP="00E94080">
          <w:pPr>
            <w:pStyle w:val="Footer"/>
            <w:rPr>
              <w:b/>
              <w:sz w:val="18"/>
              <w:szCs w:val="18"/>
            </w:rPr>
          </w:pPr>
        </w:p>
      </w:tc>
    </w:tr>
    <w:tr w:rsidR="004C757A" w:rsidRPr="00D21B5B" w14:paraId="6C6AEB3D" w14:textId="77777777" w:rsidTr="000D3528">
      <w:trPr>
        <w:trHeight w:val="117"/>
      </w:trPr>
      <w:tc>
        <w:tcPr>
          <w:tcW w:w="2952" w:type="dxa"/>
        </w:tcPr>
        <w:p w14:paraId="32375B66" w14:textId="77777777" w:rsidR="007C0F6E" w:rsidRPr="00D21B5B" w:rsidRDefault="000D57FA" w:rsidP="00E94080">
          <w:pPr>
            <w:pStyle w:val="Footer"/>
            <w:rPr>
              <w:b/>
              <w:sz w:val="18"/>
              <w:szCs w:val="18"/>
            </w:rPr>
          </w:pPr>
          <w:r w:rsidRPr="00D21B5B">
            <w:rPr>
              <w:b/>
              <w:sz w:val="18"/>
              <w:szCs w:val="18"/>
            </w:rPr>
            <w:t>Current Effective Date:</w:t>
          </w:r>
          <w:r>
            <w:rPr>
              <w:b/>
              <w:sz w:val="18"/>
              <w:szCs w:val="18"/>
            </w:rPr>
            <w:t xml:space="preserve">  </w:t>
          </w:r>
        </w:p>
      </w:tc>
      <w:tc>
        <w:tcPr>
          <w:tcW w:w="3996" w:type="dxa"/>
        </w:tcPr>
        <w:p w14:paraId="10BA36FE" w14:textId="131AC11A" w:rsidR="007C0F6E" w:rsidRPr="00D21B5B" w:rsidRDefault="003120D4" w:rsidP="002A6047">
          <w:pPr>
            <w:pStyle w:val="Footer"/>
            <w:rPr>
              <w:b/>
              <w:sz w:val="18"/>
              <w:szCs w:val="18"/>
            </w:rPr>
          </w:pPr>
          <w:r>
            <w:rPr>
              <w:b/>
              <w:sz w:val="18"/>
              <w:szCs w:val="18"/>
            </w:rPr>
            <w:t>June</w:t>
          </w:r>
          <w:r w:rsidR="000D3528">
            <w:rPr>
              <w:b/>
              <w:sz w:val="18"/>
              <w:szCs w:val="18"/>
            </w:rPr>
            <w:t xml:space="preserve"> 25,2019</w:t>
          </w:r>
        </w:p>
      </w:tc>
      <w:tc>
        <w:tcPr>
          <w:tcW w:w="1908" w:type="dxa"/>
        </w:tcPr>
        <w:p w14:paraId="52DC6711" w14:textId="77777777" w:rsidR="007C0F6E" w:rsidRPr="00D21B5B" w:rsidRDefault="006638B5" w:rsidP="00E94080">
          <w:pPr>
            <w:pStyle w:val="Footer"/>
            <w:rPr>
              <w:b/>
              <w:sz w:val="18"/>
              <w:szCs w:val="18"/>
            </w:rPr>
          </w:pPr>
        </w:p>
      </w:tc>
    </w:tr>
    <w:tr w:rsidR="004C757A" w:rsidRPr="00D21B5B" w14:paraId="3008021D" w14:textId="77777777" w:rsidTr="00D21B5B">
      <w:tc>
        <w:tcPr>
          <w:tcW w:w="2952" w:type="dxa"/>
        </w:tcPr>
        <w:p w14:paraId="5CCF6ADC" w14:textId="5667E380" w:rsidR="007C0F6E" w:rsidRPr="00D21B5B" w:rsidRDefault="000D57FA" w:rsidP="00E94080">
          <w:pPr>
            <w:pStyle w:val="Footer"/>
            <w:rPr>
              <w:b/>
              <w:sz w:val="18"/>
              <w:szCs w:val="18"/>
            </w:rPr>
          </w:pPr>
          <w:r>
            <w:rPr>
              <w:b/>
              <w:sz w:val="18"/>
              <w:szCs w:val="18"/>
            </w:rPr>
            <w:t xml:space="preserve">Approved by </w:t>
          </w:r>
          <w:r w:rsidR="000D3528">
            <w:rPr>
              <w:b/>
              <w:sz w:val="18"/>
              <w:szCs w:val="18"/>
            </w:rPr>
            <w:t>BOARD</w:t>
          </w:r>
          <w:r>
            <w:rPr>
              <w:b/>
              <w:sz w:val="18"/>
              <w:szCs w:val="18"/>
            </w:rPr>
            <w:t>:</w:t>
          </w:r>
        </w:p>
      </w:tc>
      <w:tc>
        <w:tcPr>
          <w:tcW w:w="3996" w:type="dxa"/>
        </w:tcPr>
        <w:p w14:paraId="1C4362C0" w14:textId="7243C20A" w:rsidR="007C0F6E" w:rsidRDefault="003120D4" w:rsidP="002A6047">
          <w:pPr>
            <w:pStyle w:val="Footer"/>
            <w:rPr>
              <w:b/>
              <w:sz w:val="18"/>
              <w:szCs w:val="18"/>
            </w:rPr>
          </w:pPr>
          <w:r>
            <w:rPr>
              <w:b/>
              <w:sz w:val="18"/>
              <w:szCs w:val="18"/>
            </w:rPr>
            <w:t>June</w:t>
          </w:r>
          <w:r w:rsidR="000D3528">
            <w:rPr>
              <w:b/>
              <w:sz w:val="18"/>
              <w:szCs w:val="18"/>
            </w:rPr>
            <w:t xml:space="preserve"> 25, 2019</w:t>
          </w:r>
        </w:p>
      </w:tc>
      <w:tc>
        <w:tcPr>
          <w:tcW w:w="1908" w:type="dxa"/>
        </w:tcPr>
        <w:p w14:paraId="603017A5" w14:textId="77777777" w:rsidR="007C0F6E" w:rsidRPr="00D21B5B" w:rsidRDefault="006638B5" w:rsidP="00E94080">
          <w:pPr>
            <w:pStyle w:val="Footer"/>
            <w:rPr>
              <w:b/>
              <w:sz w:val="18"/>
              <w:szCs w:val="18"/>
            </w:rPr>
          </w:pPr>
        </w:p>
      </w:tc>
    </w:tr>
  </w:tbl>
  <w:p w14:paraId="3E45DEF6" w14:textId="77777777" w:rsidR="007C0F6E" w:rsidRDefault="00663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2137"/>
      <w:gridCol w:w="5161"/>
      <w:gridCol w:w="1342"/>
    </w:tblGrid>
    <w:tr w:rsidR="004C757A" w14:paraId="520A4DBE" w14:textId="77777777" w:rsidTr="006A521E">
      <w:tc>
        <w:tcPr>
          <w:tcW w:w="2178" w:type="dxa"/>
        </w:tcPr>
        <w:p w14:paraId="5E70B55D" w14:textId="77777777" w:rsidR="007C0F6E" w:rsidRPr="00D21B5B" w:rsidRDefault="000D57FA">
          <w:pPr>
            <w:pStyle w:val="Footer"/>
            <w:rPr>
              <w:b/>
              <w:sz w:val="18"/>
              <w:szCs w:val="18"/>
            </w:rPr>
          </w:pPr>
          <w:r w:rsidRPr="00D21B5B">
            <w:rPr>
              <w:b/>
              <w:sz w:val="18"/>
              <w:szCs w:val="18"/>
            </w:rPr>
            <w:t>Section</w:t>
          </w:r>
          <w:r>
            <w:rPr>
              <w:b/>
              <w:sz w:val="18"/>
              <w:szCs w:val="18"/>
            </w:rPr>
            <w:t>:</w:t>
          </w:r>
        </w:p>
      </w:tc>
      <w:tc>
        <w:tcPr>
          <w:tcW w:w="5310" w:type="dxa"/>
        </w:tcPr>
        <w:p w14:paraId="24EA9E55" w14:textId="52B96735" w:rsidR="007C0F6E" w:rsidRPr="00D21B5B" w:rsidRDefault="000B52DC">
          <w:pPr>
            <w:pStyle w:val="Footer"/>
            <w:rPr>
              <w:b/>
              <w:sz w:val="18"/>
              <w:szCs w:val="18"/>
            </w:rPr>
          </w:pPr>
          <w:r>
            <w:rPr>
              <w:b/>
              <w:sz w:val="18"/>
              <w:szCs w:val="18"/>
            </w:rPr>
            <w:t>7</w:t>
          </w:r>
          <w:r w:rsidR="000D3528">
            <w:rPr>
              <w:b/>
              <w:sz w:val="18"/>
              <w:szCs w:val="18"/>
            </w:rPr>
            <w:t>5</w:t>
          </w:r>
        </w:p>
      </w:tc>
      <w:tc>
        <w:tcPr>
          <w:tcW w:w="1368" w:type="dxa"/>
        </w:tcPr>
        <w:p w14:paraId="57C8EBC8" w14:textId="77777777" w:rsidR="007C0F6E" w:rsidRPr="00D21B5B" w:rsidRDefault="000D57FA">
          <w:pPr>
            <w:pStyle w:val="Footer"/>
            <w:rPr>
              <w:b/>
              <w:sz w:val="18"/>
              <w:szCs w:val="18"/>
            </w:rPr>
          </w:pPr>
          <w:r w:rsidRPr="00D21B5B">
            <w:rPr>
              <w:b/>
              <w:sz w:val="18"/>
              <w:szCs w:val="18"/>
            </w:rPr>
            <w:t xml:space="preserve">Page </w:t>
          </w:r>
          <w:r w:rsidRPr="00D21B5B">
            <w:rPr>
              <w:b/>
              <w:sz w:val="18"/>
              <w:szCs w:val="18"/>
            </w:rPr>
            <w:fldChar w:fldCharType="begin"/>
          </w:r>
          <w:r w:rsidRPr="00D21B5B">
            <w:rPr>
              <w:b/>
              <w:sz w:val="18"/>
              <w:szCs w:val="18"/>
            </w:rPr>
            <w:instrText xml:space="preserve"> PAGE </w:instrText>
          </w:r>
          <w:r w:rsidRPr="00D21B5B">
            <w:rPr>
              <w:b/>
              <w:sz w:val="18"/>
              <w:szCs w:val="18"/>
            </w:rPr>
            <w:fldChar w:fldCharType="separate"/>
          </w:r>
          <w:r>
            <w:rPr>
              <w:b/>
              <w:noProof/>
              <w:sz w:val="18"/>
              <w:szCs w:val="18"/>
            </w:rPr>
            <w:t>1</w:t>
          </w:r>
          <w:r w:rsidRPr="00D21B5B">
            <w:rPr>
              <w:b/>
              <w:sz w:val="18"/>
              <w:szCs w:val="18"/>
            </w:rPr>
            <w:fldChar w:fldCharType="end"/>
          </w:r>
          <w:r w:rsidRPr="00D21B5B">
            <w:rPr>
              <w:b/>
              <w:sz w:val="18"/>
              <w:szCs w:val="18"/>
            </w:rPr>
            <w:t xml:space="preserve"> of </w:t>
          </w:r>
          <w:r w:rsidRPr="00D21B5B">
            <w:rPr>
              <w:b/>
              <w:sz w:val="18"/>
              <w:szCs w:val="18"/>
            </w:rPr>
            <w:fldChar w:fldCharType="begin"/>
          </w:r>
          <w:r w:rsidRPr="00D21B5B">
            <w:rPr>
              <w:b/>
              <w:sz w:val="18"/>
              <w:szCs w:val="18"/>
            </w:rPr>
            <w:instrText xml:space="preserve"> NUMPAGES </w:instrText>
          </w:r>
          <w:r w:rsidRPr="00D21B5B">
            <w:rPr>
              <w:b/>
              <w:sz w:val="18"/>
              <w:szCs w:val="18"/>
            </w:rPr>
            <w:fldChar w:fldCharType="separate"/>
          </w:r>
          <w:r>
            <w:rPr>
              <w:b/>
              <w:noProof/>
              <w:sz w:val="18"/>
              <w:szCs w:val="18"/>
            </w:rPr>
            <w:t>11</w:t>
          </w:r>
          <w:r w:rsidRPr="00D21B5B">
            <w:rPr>
              <w:b/>
              <w:sz w:val="18"/>
              <w:szCs w:val="18"/>
            </w:rPr>
            <w:fldChar w:fldCharType="end"/>
          </w:r>
        </w:p>
      </w:tc>
    </w:tr>
    <w:tr w:rsidR="004C757A" w14:paraId="4ED3BA3C" w14:textId="77777777" w:rsidTr="006A521E">
      <w:tc>
        <w:tcPr>
          <w:tcW w:w="2178" w:type="dxa"/>
        </w:tcPr>
        <w:p w14:paraId="7055560D" w14:textId="77777777" w:rsidR="007C0F6E" w:rsidRPr="00D21B5B" w:rsidRDefault="000D57FA">
          <w:pPr>
            <w:pStyle w:val="Footer"/>
            <w:rPr>
              <w:b/>
              <w:sz w:val="18"/>
              <w:szCs w:val="18"/>
            </w:rPr>
          </w:pPr>
          <w:r w:rsidRPr="00D21B5B">
            <w:rPr>
              <w:b/>
              <w:sz w:val="18"/>
              <w:szCs w:val="18"/>
            </w:rPr>
            <w:t>Subject:</w:t>
          </w:r>
        </w:p>
      </w:tc>
      <w:tc>
        <w:tcPr>
          <w:tcW w:w="5310" w:type="dxa"/>
        </w:tcPr>
        <w:p w14:paraId="14D31D5F" w14:textId="4A258099" w:rsidR="007C0F6E" w:rsidRPr="00D21B5B" w:rsidRDefault="000D3528">
          <w:pPr>
            <w:pStyle w:val="Footer"/>
            <w:rPr>
              <w:b/>
              <w:sz w:val="18"/>
              <w:szCs w:val="18"/>
            </w:rPr>
          </w:pPr>
          <w:r>
            <w:rPr>
              <w:b/>
              <w:sz w:val="18"/>
              <w:szCs w:val="18"/>
            </w:rPr>
            <w:t>Fee Schedule</w:t>
          </w:r>
        </w:p>
      </w:tc>
      <w:tc>
        <w:tcPr>
          <w:tcW w:w="1368" w:type="dxa"/>
        </w:tcPr>
        <w:p w14:paraId="021A87AD" w14:textId="77777777" w:rsidR="007C0F6E" w:rsidRPr="00D21B5B" w:rsidRDefault="006638B5">
          <w:pPr>
            <w:pStyle w:val="Footer"/>
            <w:rPr>
              <w:b/>
              <w:sz w:val="18"/>
              <w:szCs w:val="18"/>
            </w:rPr>
          </w:pPr>
        </w:p>
      </w:tc>
    </w:tr>
    <w:tr w:rsidR="004C757A" w14:paraId="6669F952" w14:textId="77777777" w:rsidTr="006A521E">
      <w:tc>
        <w:tcPr>
          <w:tcW w:w="2178" w:type="dxa"/>
        </w:tcPr>
        <w:p w14:paraId="2B9C6718" w14:textId="77777777" w:rsidR="007C0F6E" w:rsidRPr="00D21B5B" w:rsidRDefault="000D57FA">
          <w:pPr>
            <w:pStyle w:val="Footer"/>
            <w:rPr>
              <w:b/>
              <w:sz w:val="18"/>
              <w:szCs w:val="18"/>
            </w:rPr>
          </w:pPr>
          <w:r w:rsidRPr="00D21B5B">
            <w:rPr>
              <w:b/>
              <w:sz w:val="18"/>
              <w:szCs w:val="18"/>
            </w:rPr>
            <w:t>Current Effective Date:</w:t>
          </w:r>
        </w:p>
      </w:tc>
      <w:tc>
        <w:tcPr>
          <w:tcW w:w="5310" w:type="dxa"/>
        </w:tcPr>
        <w:p w14:paraId="2A2BBF4A" w14:textId="57BAC8C6" w:rsidR="007C0F6E" w:rsidRPr="00D21B5B" w:rsidRDefault="003120D4" w:rsidP="00B84C00">
          <w:pPr>
            <w:pStyle w:val="Footer"/>
            <w:rPr>
              <w:b/>
              <w:sz w:val="18"/>
              <w:szCs w:val="18"/>
            </w:rPr>
          </w:pPr>
          <w:r>
            <w:rPr>
              <w:b/>
              <w:sz w:val="18"/>
              <w:szCs w:val="18"/>
            </w:rPr>
            <w:t>June</w:t>
          </w:r>
          <w:r w:rsidR="000D3528">
            <w:rPr>
              <w:b/>
              <w:sz w:val="18"/>
              <w:szCs w:val="18"/>
            </w:rPr>
            <w:t xml:space="preserve"> 25, 2019</w:t>
          </w:r>
        </w:p>
      </w:tc>
      <w:tc>
        <w:tcPr>
          <w:tcW w:w="1368" w:type="dxa"/>
        </w:tcPr>
        <w:p w14:paraId="6B563CDE" w14:textId="77777777" w:rsidR="007C0F6E" w:rsidRPr="00D21B5B" w:rsidRDefault="006638B5">
          <w:pPr>
            <w:pStyle w:val="Footer"/>
            <w:rPr>
              <w:b/>
              <w:sz w:val="18"/>
              <w:szCs w:val="18"/>
            </w:rPr>
          </w:pPr>
        </w:p>
      </w:tc>
    </w:tr>
    <w:tr w:rsidR="004C757A" w14:paraId="43F7ED03" w14:textId="77777777" w:rsidTr="006A521E">
      <w:tc>
        <w:tcPr>
          <w:tcW w:w="2178" w:type="dxa"/>
        </w:tcPr>
        <w:p w14:paraId="0A8EB58E" w14:textId="7AC3F8D6" w:rsidR="007C0F6E" w:rsidRPr="00D21B5B" w:rsidRDefault="000D57FA">
          <w:pPr>
            <w:pStyle w:val="Footer"/>
            <w:rPr>
              <w:b/>
              <w:sz w:val="18"/>
              <w:szCs w:val="18"/>
            </w:rPr>
          </w:pPr>
          <w:r>
            <w:rPr>
              <w:b/>
              <w:sz w:val="18"/>
              <w:szCs w:val="18"/>
            </w:rPr>
            <w:t xml:space="preserve">Approved by </w:t>
          </w:r>
          <w:r w:rsidR="000D3528">
            <w:rPr>
              <w:b/>
              <w:sz w:val="18"/>
              <w:szCs w:val="18"/>
            </w:rPr>
            <w:t>BOARD</w:t>
          </w:r>
          <w:r>
            <w:rPr>
              <w:b/>
              <w:sz w:val="18"/>
              <w:szCs w:val="18"/>
            </w:rPr>
            <w:t>:</w:t>
          </w:r>
        </w:p>
      </w:tc>
      <w:tc>
        <w:tcPr>
          <w:tcW w:w="5310" w:type="dxa"/>
        </w:tcPr>
        <w:p w14:paraId="1FD7B83E" w14:textId="556FB8AD" w:rsidR="007C0F6E" w:rsidRDefault="003120D4" w:rsidP="00B84C00">
          <w:pPr>
            <w:pStyle w:val="Footer"/>
            <w:rPr>
              <w:b/>
              <w:sz w:val="18"/>
              <w:szCs w:val="18"/>
            </w:rPr>
          </w:pPr>
          <w:r>
            <w:rPr>
              <w:b/>
              <w:sz w:val="18"/>
              <w:szCs w:val="18"/>
            </w:rPr>
            <w:t>June</w:t>
          </w:r>
          <w:r w:rsidR="000D3528">
            <w:rPr>
              <w:b/>
              <w:sz w:val="18"/>
              <w:szCs w:val="18"/>
            </w:rPr>
            <w:t xml:space="preserve"> 25, 2019</w:t>
          </w:r>
        </w:p>
      </w:tc>
      <w:tc>
        <w:tcPr>
          <w:tcW w:w="1368" w:type="dxa"/>
        </w:tcPr>
        <w:p w14:paraId="31C3EA15" w14:textId="77777777" w:rsidR="007C0F6E" w:rsidRPr="00D21B5B" w:rsidRDefault="006638B5">
          <w:pPr>
            <w:pStyle w:val="Footer"/>
            <w:rPr>
              <w:b/>
              <w:sz w:val="18"/>
              <w:szCs w:val="18"/>
            </w:rPr>
          </w:pPr>
        </w:p>
      </w:tc>
    </w:tr>
  </w:tbl>
  <w:p w14:paraId="194C6D93" w14:textId="77777777" w:rsidR="007C0F6E" w:rsidRDefault="006638B5" w:rsidP="004D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3AD4" w14:textId="77777777" w:rsidR="00E05EEA" w:rsidRDefault="00E05EEA" w:rsidP="000D7D1D">
      <w:r>
        <w:separator/>
      </w:r>
    </w:p>
  </w:footnote>
  <w:footnote w:type="continuationSeparator" w:id="0">
    <w:p w14:paraId="6E441E43" w14:textId="77777777" w:rsidR="00E05EEA" w:rsidRDefault="00E05EEA" w:rsidP="000D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367E" w14:textId="77777777" w:rsidR="004812EF" w:rsidRDefault="00481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7232" w14:textId="77777777" w:rsidR="007C0F6E" w:rsidRDefault="006638B5" w:rsidP="00F203A3">
    <w:pPr>
      <w:pStyle w:val="Header"/>
      <w:jc w:val="center"/>
      <w:rPr>
        <w:b/>
        <w:smallCaps/>
      </w:rPr>
    </w:pPr>
  </w:p>
  <w:tbl>
    <w:tblPr>
      <w:tblW w:w="0" w:type="auto"/>
      <w:tblLook w:val="01E0" w:firstRow="1" w:lastRow="1" w:firstColumn="1" w:lastColumn="1" w:noHBand="0" w:noVBand="0"/>
    </w:tblPr>
    <w:tblGrid>
      <w:gridCol w:w="4320"/>
      <w:gridCol w:w="4320"/>
    </w:tblGrid>
    <w:tr w:rsidR="007C0F6E" w:rsidRPr="00D21B5B" w14:paraId="7ACB07AA" w14:textId="77777777" w:rsidTr="00D21B5B">
      <w:tc>
        <w:tcPr>
          <w:tcW w:w="4428" w:type="dxa"/>
        </w:tcPr>
        <w:p w14:paraId="5E6DD063" w14:textId="77777777" w:rsidR="007C0F6E" w:rsidRPr="00D21B5B" w:rsidRDefault="006638B5" w:rsidP="00F203A3">
          <w:pPr>
            <w:pStyle w:val="Header"/>
            <w:rPr>
              <w:b/>
              <w:smallCaps/>
              <w:sz w:val="22"/>
              <w:szCs w:val="22"/>
            </w:rPr>
          </w:pPr>
        </w:p>
      </w:tc>
      <w:tc>
        <w:tcPr>
          <w:tcW w:w="4428" w:type="dxa"/>
        </w:tcPr>
        <w:p w14:paraId="35E05935" w14:textId="77777777" w:rsidR="007C0F6E" w:rsidRPr="00D21B5B" w:rsidRDefault="006638B5" w:rsidP="00F203A3">
          <w:pPr>
            <w:pStyle w:val="Header"/>
            <w:rPr>
              <w:b/>
              <w:smallCaps/>
              <w:sz w:val="22"/>
              <w:szCs w:val="22"/>
            </w:rPr>
          </w:pPr>
        </w:p>
      </w:tc>
    </w:tr>
    <w:tr w:rsidR="007C0F6E" w:rsidRPr="00D21B5B" w14:paraId="4DD179F7" w14:textId="77777777" w:rsidTr="00D21B5B">
      <w:tc>
        <w:tcPr>
          <w:tcW w:w="4428" w:type="dxa"/>
        </w:tcPr>
        <w:p w14:paraId="59F1F48D" w14:textId="77777777" w:rsidR="007C0F6E" w:rsidRPr="00D21B5B" w:rsidRDefault="006638B5" w:rsidP="00F203A3">
          <w:pPr>
            <w:pStyle w:val="Header"/>
            <w:rPr>
              <w:b/>
              <w:smallCaps/>
              <w:sz w:val="22"/>
              <w:szCs w:val="22"/>
            </w:rPr>
          </w:pPr>
        </w:p>
      </w:tc>
      <w:tc>
        <w:tcPr>
          <w:tcW w:w="4428" w:type="dxa"/>
        </w:tcPr>
        <w:p w14:paraId="323F9F5D" w14:textId="77777777" w:rsidR="007C0F6E" w:rsidRPr="00D21B5B" w:rsidRDefault="006638B5" w:rsidP="00F203A3">
          <w:pPr>
            <w:pStyle w:val="Header"/>
            <w:rPr>
              <w:b/>
              <w:smallCaps/>
              <w:sz w:val="22"/>
              <w:szCs w:val="22"/>
            </w:rPr>
          </w:pPr>
        </w:p>
      </w:tc>
    </w:tr>
  </w:tbl>
  <w:p w14:paraId="7840E7FF" w14:textId="77777777" w:rsidR="007C0F6E" w:rsidRDefault="006638B5" w:rsidP="00F203A3">
    <w:pPr>
      <w:pStyle w:val="Header"/>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F9D1" w14:textId="77777777" w:rsidR="007C0F6E" w:rsidRDefault="000D57FA" w:rsidP="00F203A3">
    <w:pPr>
      <w:pStyle w:val="Header"/>
      <w:jc w:val="center"/>
      <w:rPr>
        <w:b/>
        <w:smallCaps/>
      </w:rPr>
    </w:pPr>
    <w:r>
      <w:rPr>
        <w:b/>
        <w:smallCaps/>
      </w:rPr>
      <w:t>BCDC Policies and Procedures</w:t>
    </w:r>
  </w:p>
  <w:p w14:paraId="32F9C52E" w14:textId="77777777" w:rsidR="007C0F6E" w:rsidRDefault="006638B5" w:rsidP="00F203A3">
    <w:pPr>
      <w:pStyle w:val="Header"/>
      <w:jc w:val="center"/>
      <w:rPr>
        <w:b/>
        <w:smallCaps/>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4336"/>
      <w:gridCol w:w="4304"/>
    </w:tblGrid>
    <w:tr w:rsidR="007C0F6E" w:rsidRPr="00D21B5B" w14:paraId="3D592BDD" w14:textId="77777777" w:rsidTr="006A521E">
      <w:tc>
        <w:tcPr>
          <w:tcW w:w="4428" w:type="dxa"/>
        </w:tcPr>
        <w:p w14:paraId="330E5219" w14:textId="77777777" w:rsidR="007C0F6E" w:rsidRPr="00D21B5B" w:rsidRDefault="000D57FA" w:rsidP="00F203A3">
          <w:pPr>
            <w:pStyle w:val="Header"/>
            <w:rPr>
              <w:b/>
              <w:sz w:val="22"/>
              <w:szCs w:val="22"/>
            </w:rPr>
          </w:pPr>
          <w:r w:rsidRPr="00D21B5B">
            <w:rPr>
              <w:b/>
              <w:sz w:val="22"/>
              <w:szCs w:val="22"/>
            </w:rPr>
            <w:t>Subject:</w:t>
          </w:r>
        </w:p>
      </w:tc>
      <w:tc>
        <w:tcPr>
          <w:tcW w:w="4428" w:type="dxa"/>
        </w:tcPr>
        <w:p w14:paraId="4770617F" w14:textId="37278289" w:rsidR="007C0F6E" w:rsidRPr="00D21B5B" w:rsidRDefault="004C757A" w:rsidP="0005143D">
          <w:pPr>
            <w:pStyle w:val="Header"/>
            <w:rPr>
              <w:b/>
              <w:sz w:val="22"/>
              <w:szCs w:val="22"/>
            </w:rPr>
          </w:pPr>
          <w:r>
            <w:rPr>
              <w:b/>
              <w:sz w:val="22"/>
              <w:szCs w:val="22"/>
            </w:rPr>
            <w:t>F</w:t>
          </w:r>
          <w:r w:rsidR="006267EF">
            <w:rPr>
              <w:b/>
              <w:sz w:val="22"/>
              <w:szCs w:val="22"/>
            </w:rPr>
            <w:t>ee Schedule</w:t>
          </w:r>
        </w:p>
      </w:tc>
    </w:tr>
    <w:tr w:rsidR="007C0F6E" w:rsidRPr="00D21B5B" w14:paraId="2072095C" w14:textId="77777777" w:rsidTr="006A521E">
      <w:tc>
        <w:tcPr>
          <w:tcW w:w="4428" w:type="dxa"/>
        </w:tcPr>
        <w:p w14:paraId="20F49840" w14:textId="77777777" w:rsidR="007C0F6E" w:rsidRPr="00D21B5B" w:rsidRDefault="000D57FA" w:rsidP="00F203A3">
          <w:pPr>
            <w:pStyle w:val="Header"/>
            <w:rPr>
              <w:b/>
              <w:sz w:val="22"/>
              <w:szCs w:val="22"/>
            </w:rPr>
          </w:pPr>
          <w:r w:rsidRPr="00D21B5B">
            <w:rPr>
              <w:b/>
              <w:sz w:val="22"/>
              <w:szCs w:val="22"/>
            </w:rPr>
            <w:t>Section</w:t>
          </w:r>
        </w:p>
      </w:tc>
      <w:tc>
        <w:tcPr>
          <w:tcW w:w="4428" w:type="dxa"/>
        </w:tcPr>
        <w:p w14:paraId="6281965B" w14:textId="2F1372CE" w:rsidR="007C0F6E" w:rsidRPr="00D21B5B" w:rsidRDefault="000B52DC" w:rsidP="00F203A3">
          <w:pPr>
            <w:pStyle w:val="Header"/>
            <w:rPr>
              <w:b/>
              <w:sz w:val="22"/>
              <w:szCs w:val="22"/>
            </w:rPr>
          </w:pPr>
          <w:r>
            <w:rPr>
              <w:b/>
              <w:sz w:val="22"/>
              <w:szCs w:val="22"/>
            </w:rPr>
            <w:t>7</w:t>
          </w:r>
          <w:r w:rsidR="000D3528">
            <w:rPr>
              <w:b/>
              <w:sz w:val="22"/>
              <w:szCs w:val="22"/>
            </w:rPr>
            <w:t>5</w:t>
          </w:r>
        </w:p>
      </w:tc>
    </w:tr>
    <w:tr w:rsidR="007C0F6E" w:rsidRPr="00D21B5B" w14:paraId="1485493B" w14:textId="77777777" w:rsidTr="006A521E">
      <w:tc>
        <w:tcPr>
          <w:tcW w:w="4428" w:type="dxa"/>
        </w:tcPr>
        <w:p w14:paraId="51DDE244" w14:textId="77777777" w:rsidR="007C0F6E" w:rsidRPr="00D21B5B" w:rsidRDefault="000D57FA" w:rsidP="00F203A3">
          <w:pPr>
            <w:pStyle w:val="Header"/>
            <w:rPr>
              <w:b/>
              <w:sz w:val="22"/>
              <w:szCs w:val="22"/>
            </w:rPr>
          </w:pPr>
          <w:r w:rsidRPr="00D21B5B">
            <w:rPr>
              <w:b/>
              <w:sz w:val="22"/>
              <w:szCs w:val="22"/>
            </w:rPr>
            <w:t>Applies To:</w:t>
          </w:r>
        </w:p>
      </w:tc>
      <w:tc>
        <w:tcPr>
          <w:tcW w:w="4428" w:type="dxa"/>
        </w:tcPr>
        <w:p w14:paraId="483E2E5C" w14:textId="77777777" w:rsidR="007C0F6E" w:rsidRPr="00D21B5B" w:rsidRDefault="000D57FA" w:rsidP="00F203A3">
          <w:pPr>
            <w:pStyle w:val="Header"/>
            <w:rPr>
              <w:b/>
              <w:sz w:val="22"/>
              <w:szCs w:val="22"/>
            </w:rPr>
          </w:pPr>
          <w:r>
            <w:rPr>
              <w:b/>
              <w:sz w:val="22"/>
              <w:szCs w:val="22"/>
            </w:rPr>
            <w:t xml:space="preserve">Children’s Services </w:t>
          </w:r>
        </w:p>
      </w:tc>
    </w:tr>
    <w:tr w:rsidR="007C0F6E" w:rsidRPr="00D21B5B" w14:paraId="5EF24684" w14:textId="77777777" w:rsidTr="006A521E">
      <w:tc>
        <w:tcPr>
          <w:tcW w:w="4428" w:type="dxa"/>
        </w:tcPr>
        <w:p w14:paraId="58570CB0" w14:textId="77777777" w:rsidR="007C0F6E" w:rsidRPr="00D21B5B" w:rsidRDefault="000D57FA" w:rsidP="00F203A3">
          <w:pPr>
            <w:pStyle w:val="Header"/>
            <w:rPr>
              <w:b/>
              <w:sz w:val="22"/>
              <w:szCs w:val="22"/>
            </w:rPr>
          </w:pPr>
          <w:r w:rsidRPr="00D21B5B">
            <w:rPr>
              <w:b/>
              <w:sz w:val="22"/>
              <w:szCs w:val="22"/>
            </w:rPr>
            <w:t>Current Effective Date:</w:t>
          </w:r>
        </w:p>
      </w:tc>
      <w:tc>
        <w:tcPr>
          <w:tcW w:w="4428" w:type="dxa"/>
        </w:tcPr>
        <w:p w14:paraId="1E8E94E1" w14:textId="4E3E4E5F" w:rsidR="007C0F6E" w:rsidRPr="00D21B5B" w:rsidRDefault="003120D4" w:rsidP="002548B7">
          <w:pPr>
            <w:pStyle w:val="Header"/>
            <w:rPr>
              <w:b/>
              <w:sz w:val="22"/>
              <w:szCs w:val="22"/>
            </w:rPr>
          </w:pPr>
          <w:r>
            <w:rPr>
              <w:b/>
              <w:sz w:val="22"/>
              <w:szCs w:val="22"/>
            </w:rPr>
            <w:t>June</w:t>
          </w:r>
          <w:r w:rsidR="000D3528">
            <w:rPr>
              <w:b/>
              <w:sz w:val="22"/>
              <w:szCs w:val="22"/>
            </w:rPr>
            <w:t xml:space="preserve"> 25, 2019</w:t>
          </w:r>
        </w:p>
      </w:tc>
    </w:tr>
    <w:tr w:rsidR="007C0F6E" w:rsidRPr="00D21B5B" w14:paraId="65D58EBC" w14:textId="77777777" w:rsidTr="006A521E">
      <w:tc>
        <w:tcPr>
          <w:tcW w:w="4428" w:type="dxa"/>
        </w:tcPr>
        <w:p w14:paraId="0F881A6F" w14:textId="77777777" w:rsidR="007C0F6E" w:rsidRPr="00D21B5B" w:rsidRDefault="000D57FA" w:rsidP="00F203A3">
          <w:pPr>
            <w:pStyle w:val="Header"/>
            <w:rPr>
              <w:b/>
              <w:sz w:val="22"/>
              <w:szCs w:val="22"/>
            </w:rPr>
          </w:pPr>
          <w:r w:rsidRPr="00D21B5B">
            <w:rPr>
              <w:b/>
              <w:sz w:val="22"/>
              <w:szCs w:val="22"/>
            </w:rPr>
            <w:t>Revision #:</w:t>
          </w:r>
        </w:p>
      </w:tc>
      <w:tc>
        <w:tcPr>
          <w:tcW w:w="4428" w:type="dxa"/>
        </w:tcPr>
        <w:p w14:paraId="736ADE0D" w14:textId="61E8BE7F" w:rsidR="007C0F6E" w:rsidRPr="00D21B5B" w:rsidRDefault="006267EF" w:rsidP="00F203A3">
          <w:pPr>
            <w:pStyle w:val="Header"/>
            <w:rPr>
              <w:b/>
              <w:sz w:val="22"/>
              <w:szCs w:val="22"/>
            </w:rPr>
          </w:pPr>
          <w:r>
            <w:rPr>
              <w:b/>
              <w:sz w:val="22"/>
              <w:szCs w:val="22"/>
            </w:rPr>
            <w:t>4</w:t>
          </w:r>
        </w:p>
      </w:tc>
    </w:tr>
    <w:tr w:rsidR="007C0F6E" w:rsidRPr="00D21B5B" w14:paraId="07E52E8C" w14:textId="77777777" w:rsidTr="006A521E">
      <w:tc>
        <w:tcPr>
          <w:tcW w:w="4428" w:type="dxa"/>
        </w:tcPr>
        <w:p w14:paraId="1FD973DD" w14:textId="77777777" w:rsidR="007C0F6E" w:rsidRDefault="000D57FA" w:rsidP="00F203A3">
          <w:pPr>
            <w:pStyle w:val="Header"/>
            <w:rPr>
              <w:b/>
              <w:sz w:val="22"/>
              <w:szCs w:val="22"/>
            </w:rPr>
          </w:pPr>
          <w:r w:rsidRPr="00D21B5B">
            <w:rPr>
              <w:b/>
              <w:sz w:val="22"/>
              <w:szCs w:val="22"/>
            </w:rPr>
            <w:t>Original</w:t>
          </w:r>
          <w:r>
            <w:rPr>
              <w:b/>
              <w:sz w:val="22"/>
              <w:szCs w:val="22"/>
            </w:rPr>
            <w:t xml:space="preserve">/Supersede </w:t>
          </w:r>
          <w:r w:rsidRPr="00D21B5B">
            <w:rPr>
              <w:b/>
              <w:sz w:val="22"/>
              <w:szCs w:val="22"/>
            </w:rPr>
            <w:t xml:space="preserve"> Effective Date:</w:t>
          </w:r>
        </w:p>
        <w:p w14:paraId="2581E872" w14:textId="77777777" w:rsidR="004812EF" w:rsidRDefault="004812EF" w:rsidP="00F203A3">
          <w:pPr>
            <w:pStyle w:val="Header"/>
            <w:rPr>
              <w:b/>
              <w:sz w:val="22"/>
              <w:szCs w:val="22"/>
            </w:rPr>
          </w:pPr>
        </w:p>
        <w:p w14:paraId="4CD19F6F" w14:textId="1DA32F7B" w:rsidR="004812EF" w:rsidRPr="00D21B5B" w:rsidRDefault="004812EF" w:rsidP="00F203A3">
          <w:pPr>
            <w:pStyle w:val="Header"/>
            <w:rPr>
              <w:b/>
              <w:sz w:val="22"/>
              <w:szCs w:val="22"/>
            </w:rPr>
          </w:pPr>
          <w:r>
            <w:rPr>
              <w:b/>
              <w:sz w:val="22"/>
              <w:szCs w:val="22"/>
            </w:rPr>
            <w:t>Review Date:</w:t>
          </w:r>
        </w:p>
      </w:tc>
      <w:tc>
        <w:tcPr>
          <w:tcW w:w="4428" w:type="dxa"/>
        </w:tcPr>
        <w:p w14:paraId="20DE36B3" w14:textId="3BACB73A" w:rsidR="007C0F6E" w:rsidRPr="00D21B5B" w:rsidRDefault="00760796" w:rsidP="00B84C00">
          <w:pPr>
            <w:pStyle w:val="Header"/>
            <w:rPr>
              <w:b/>
              <w:sz w:val="22"/>
              <w:szCs w:val="22"/>
            </w:rPr>
          </w:pPr>
          <w:r>
            <w:rPr>
              <w:b/>
              <w:sz w:val="22"/>
              <w:szCs w:val="22"/>
            </w:rPr>
            <w:t>Ju</w:t>
          </w:r>
          <w:r w:rsidR="004C757A">
            <w:rPr>
              <w:b/>
              <w:sz w:val="22"/>
              <w:szCs w:val="22"/>
            </w:rPr>
            <w:t>ly 1,</w:t>
          </w:r>
          <w:r w:rsidR="0010195C">
            <w:rPr>
              <w:b/>
              <w:sz w:val="22"/>
              <w:szCs w:val="22"/>
            </w:rPr>
            <w:t xml:space="preserve"> 200</w:t>
          </w:r>
          <w:r w:rsidR="004C757A">
            <w:rPr>
              <w:b/>
              <w:sz w:val="22"/>
              <w:szCs w:val="22"/>
            </w:rPr>
            <w:t>1</w:t>
          </w:r>
          <w:r w:rsidR="000B52DC">
            <w:rPr>
              <w:b/>
              <w:sz w:val="22"/>
              <w:szCs w:val="22"/>
            </w:rPr>
            <w:t>,</w:t>
          </w:r>
          <w:r w:rsidR="000D57FA">
            <w:rPr>
              <w:b/>
              <w:sz w:val="22"/>
              <w:szCs w:val="22"/>
            </w:rPr>
            <w:t xml:space="preserve"> </w:t>
          </w:r>
          <w:r w:rsidR="00406485">
            <w:rPr>
              <w:b/>
              <w:sz w:val="22"/>
              <w:szCs w:val="22"/>
            </w:rPr>
            <w:t>May 19, 2009</w:t>
          </w:r>
          <w:r w:rsidR="000D3528">
            <w:rPr>
              <w:b/>
              <w:sz w:val="22"/>
              <w:szCs w:val="22"/>
            </w:rPr>
            <w:t>, June 1, 2016</w:t>
          </w:r>
          <w:r w:rsidR="004812EF">
            <w:rPr>
              <w:b/>
              <w:sz w:val="22"/>
              <w:szCs w:val="22"/>
            </w:rPr>
            <w:t>, June 25, 2019</w:t>
          </w:r>
        </w:p>
      </w:tc>
    </w:tr>
  </w:tbl>
  <w:p w14:paraId="7E376934" w14:textId="77777777" w:rsidR="007C0F6E" w:rsidRPr="00F203A3" w:rsidRDefault="006638B5" w:rsidP="00F203A3">
    <w:pPr>
      <w:pStyle w:val="Header"/>
      <w:jc w:val="center"/>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6817"/>
    <w:multiLevelType w:val="hybridMultilevel"/>
    <w:tmpl w:val="F934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B556D"/>
    <w:multiLevelType w:val="hybridMultilevel"/>
    <w:tmpl w:val="F80A195C"/>
    <w:lvl w:ilvl="0" w:tplc="AF82B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071F15"/>
    <w:multiLevelType w:val="hybridMultilevel"/>
    <w:tmpl w:val="33D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43CD7"/>
    <w:multiLevelType w:val="hybridMultilevel"/>
    <w:tmpl w:val="85163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C7"/>
    <w:rsid w:val="00097E2C"/>
    <w:rsid w:val="000B52DC"/>
    <w:rsid w:val="000D1999"/>
    <w:rsid w:val="000D3528"/>
    <w:rsid w:val="000D57FA"/>
    <w:rsid w:val="000D7D1D"/>
    <w:rsid w:val="0010195C"/>
    <w:rsid w:val="0022208D"/>
    <w:rsid w:val="00277956"/>
    <w:rsid w:val="002C6461"/>
    <w:rsid w:val="003120D4"/>
    <w:rsid w:val="0032400F"/>
    <w:rsid w:val="00371C5B"/>
    <w:rsid w:val="00406485"/>
    <w:rsid w:val="004812EF"/>
    <w:rsid w:val="004C757A"/>
    <w:rsid w:val="005464BD"/>
    <w:rsid w:val="006267EF"/>
    <w:rsid w:val="006638B5"/>
    <w:rsid w:val="00760796"/>
    <w:rsid w:val="008841C7"/>
    <w:rsid w:val="00904686"/>
    <w:rsid w:val="00931028"/>
    <w:rsid w:val="00A42305"/>
    <w:rsid w:val="00A50970"/>
    <w:rsid w:val="00AF0B27"/>
    <w:rsid w:val="00CC21C1"/>
    <w:rsid w:val="00D157E5"/>
    <w:rsid w:val="00D237B9"/>
    <w:rsid w:val="00D74B48"/>
    <w:rsid w:val="00E05EEA"/>
    <w:rsid w:val="00E23679"/>
    <w:rsid w:val="00EF0F59"/>
    <w:rsid w:val="00FA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A4E32"/>
  <w15:chartTrackingRefBased/>
  <w15:docId w15:val="{100BA6D4-A9BC-4DBD-9B05-D4F6C85C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1C7"/>
    <w:pPr>
      <w:tabs>
        <w:tab w:val="center" w:pos="4320"/>
        <w:tab w:val="right" w:pos="8640"/>
      </w:tabs>
    </w:pPr>
  </w:style>
  <w:style w:type="character" w:customStyle="1" w:styleId="HeaderChar">
    <w:name w:val="Header Char"/>
    <w:basedOn w:val="DefaultParagraphFont"/>
    <w:link w:val="Header"/>
    <w:rsid w:val="008841C7"/>
    <w:rPr>
      <w:rFonts w:ascii="Times New Roman" w:eastAsia="Times New Roman" w:hAnsi="Times New Roman" w:cs="Times New Roman"/>
      <w:sz w:val="24"/>
      <w:szCs w:val="24"/>
    </w:rPr>
  </w:style>
  <w:style w:type="paragraph" w:styleId="Footer">
    <w:name w:val="footer"/>
    <w:basedOn w:val="Normal"/>
    <w:link w:val="FooterChar"/>
    <w:rsid w:val="008841C7"/>
    <w:pPr>
      <w:tabs>
        <w:tab w:val="center" w:pos="4320"/>
        <w:tab w:val="right" w:pos="8640"/>
      </w:tabs>
    </w:pPr>
  </w:style>
  <w:style w:type="character" w:customStyle="1" w:styleId="FooterChar">
    <w:name w:val="Footer Char"/>
    <w:basedOn w:val="DefaultParagraphFont"/>
    <w:link w:val="Footer"/>
    <w:rsid w:val="008841C7"/>
    <w:rPr>
      <w:rFonts w:ascii="Times New Roman" w:eastAsia="Times New Roman" w:hAnsi="Times New Roman" w:cs="Times New Roman"/>
      <w:sz w:val="24"/>
      <w:szCs w:val="24"/>
    </w:rPr>
  </w:style>
  <w:style w:type="paragraph" w:styleId="ListParagraph">
    <w:name w:val="List Paragraph"/>
    <w:basedOn w:val="Normal"/>
    <w:uiPriority w:val="34"/>
    <w:qFormat/>
    <w:rsid w:val="000D7D1D"/>
    <w:pPr>
      <w:ind w:left="720"/>
      <w:contextualSpacing/>
    </w:pPr>
  </w:style>
  <w:style w:type="paragraph" w:styleId="BalloonText">
    <w:name w:val="Balloon Text"/>
    <w:basedOn w:val="Normal"/>
    <w:link w:val="BalloonTextChar"/>
    <w:uiPriority w:val="99"/>
    <w:semiHidden/>
    <w:unhideWhenUsed/>
    <w:rsid w:val="00D2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7B9"/>
    <w:rPr>
      <w:rFonts w:ascii="Segoe UI" w:eastAsia="Times New Roman" w:hAnsi="Segoe UI" w:cs="Segoe UI"/>
      <w:sz w:val="18"/>
      <w:szCs w:val="18"/>
    </w:rPr>
  </w:style>
  <w:style w:type="paragraph" w:styleId="BodyText">
    <w:name w:val="Body Text"/>
    <w:basedOn w:val="Normal"/>
    <w:link w:val="BodyTextChar"/>
    <w:uiPriority w:val="99"/>
    <w:semiHidden/>
    <w:unhideWhenUsed/>
    <w:rsid w:val="00EF0F59"/>
    <w:rPr>
      <w:b/>
      <w:bCs/>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EF0F59"/>
    <w:rPr>
      <w:rFonts w:ascii="Times New Roman" w:eastAsia="Times New Roman" w:hAnsi="Times New Roman" w:cs="Times New Roman"/>
      <w:b/>
      <w:bCs/>
      <w:color w:val="000000"/>
      <w:kern w:val="28"/>
      <w:sz w:val="20"/>
      <w:szCs w:val="20"/>
      <w14:ligatures w14:val="standard"/>
      <w14:cntxtAlts/>
    </w:rPr>
  </w:style>
  <w:style w:type="paragraph" w:styleId="BodyText2">
    <w:name w:val="Body Text 2"/>
    <w:basedOn w:val="Normal"/>
    <w:link w:val="BodyText2Char"/>
    <w:uiPriority w:val="99"/>
    <w:semiHidden/>
    <w:unhideWhenUsed/>
    <w:rsid w:val="00EF0F59"/>
    <w:pPr>
      <w:spacing w:after="120" w:line="480" w:lineRule="auto"/>
    </w:pPr>
  </w:style>
  <w:style w:type="character" w:customStyle="1" w:styleId="BodyText2Char">
    <w:name w:val="Body Text 2 Char"/>
    <w:basedOn w:val="DefaultParagraphFont"/>
    <w:link w:val="BodyText2"/>
    <w:uiPriority w:val="99"/>
    <w:semiHidden/>
    <w:rsid w:val="00EF0F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351">
      <w:bodyDiv w:val="1"/>
      <w:marLeft w:val="0"/>
      <w:marRight w:val="0"/>
      <w:marTop w:val="0"/>
      <w:marBottom w:val="0"/>
      <w:divBdr>
        <w:top w:val="none" w:sz="0" w:space="0" w:color="auto"/>
        <w:left w:val="none" w:sz="0" w:space="0" w:color="auto"/>
        <w:bottom w:val="none" w:sz="0" w:space="0" w:color="auto"/>
        <w:right w:val="none" w:sz="0" w:space="0" w:color="auto"/>
      </w:divBdr>
    </w:div>
    <w:div w:id="201603396">
      <w:bodyDiv w:val="1"/>
      <w:marLeft w:val="0"/>
      <w:marRight w:val="0"/>
      <w:marTop w:val="0"/>
      <w:marBottom w:val="0"/>
      <w:divBdr>
        <w:top w:val="none" w:sz="0" w:space="0" w:color="auto"/>
        <w:left w:val="none" w:sz="0" w:space="0" w:color="auto"/>
        <w:bottom w:val="none" w:sz="0" w:space="0" w:color="auto"/>
        <w:right w:val="none" w:sz="0" w:space="0" w:color="auto"/>
      </w:divBdr>
    </w:div>
    <w:div w:id="216674399">
      <w:bodyDiv w:val="1"/>
      <w:marLeft w:val="0"/>
      <w:marRight w:val="0"/>
      <w:marTop w:val="0"/>
      <w:marBottom w:val="0"/>
      <w:divBdr>
        <w:top w:val="none" w:sz="0" w:space="0" w:color="auto"/>
        <w:left w:val="none" w:sz="0" w:space="0" w:color="auto"/>
        <w:bottom w:val="none" w:sz="0" w:space="0" w:color="auto"/>
        <w:right w:val="none" w:sz="0" w:space="0" w:color="auto"/>
      </w:divBdr>
    </w:div>
    <w:div w:id="269239537">
      <w:bodyDiv w:val="1"/>
      <w:marLeft w:val="0"/>
      <w:marRight w:val="0"/>
      <w:marTop w:val="0"/>
      <w:marBottom w:val="0"/>
      <w:divBdr>
        <w:top w:val="none" w:sz="0" w:space="0" w:color="auto"/>
        <w:left w:val="none" w:sz="0" w:space="0" w:color="auto"/>
        <w:bottom w:val="none" w:sz="0" w:space="0" w:color="auto"/>
        <w:right w:val="none" w:sz="0" w:space="0" w:color="auto"/>
      </w:divBdr>
    </w:div>
    <w:div w:id="634795001">
      <w:bodyDiv w:val="1"/>
      <w:marLeft w:val="0"/>
      <w:marRight w:val="0"/>
      <w:marTop w:val="0"/>
      <w:marBottom w:val="0"/>
      <w:divBdr>
        <w:top w:val="none" w:sz="0" w:space="0" w:color="auto"/>
        <w:left w:val="none" w:sz="0" w:space="0" w:color="auto"/>
        <w:bottom w:val="none" w:sz="0" w:space="0" w:color="auto"/>
        <w:right w:val="none" w:sz="0" w:space="0" w:color="auto"/>
      </w:divBdr>
    </w:div>
    <w:div w:id="656109691">
      <w:bodyDiv w:val="1"/>
      <w:marLeft w:val="0"/>
      <w:marRight w:val="0"/>
      <w:marTop w:val="0"/>
      <w:marBottom w:val="0"/>
      <w:divBdr>
        <w:top w:val="none" w:sz="0" w:space="0" w:color="auto"/>
        <w:left w:val="none" w:sz="0" w:space="0" w:color="auto"/>
        <w:bottom w:val="none" w:sz="0" w:space="0" w:color="auto"/>
        <w:right w:val="none" w:sz="0" w:space="0" w:color="auto"/>
      </w:divBdr>
    </w:div>
    <w:div w:id="661592335">
      <w:bodyDiv w:val="1"/>
      <w:marLeft w:val="0"/>
      <w:marRight w:val="0"/>
      <w:marTop w:val="0"/>
      <w:marBottom w:val="0"/>
      <w:divBdr>
        <w:top w:val="none" w:sz="0" w:space="0" w:color="auto"/>
        <w:left w:val="none" w:sz="0" w:space="0" w:color="auto"/>
        <w:bottom w:val="none" w:sz="0" w:space="0" w:color="auto"/>
        <w:right w:val="none" w:sz="0" w:space="0" w:color="auto"/>
      </w:divBdr>
    </w:div>
    <w:div w:id="702050222">
      <w:bodyDiv w:val="1"/>
      <w:marLeft w:val="0"/>
      <w:marRight w:val="0"/>
      <w:marTop w:val="0"/>
      <w:marBottom w:val="0"/>
      <w:divBdr>
        <w:top w:val="none" w:sz="0" w:space="0" w:color="auto"/>
        <w:left w:val="none" w:sz="0" w:space="0" w:color="auto"/>
        <w:bottom w:val="none" w:sz="0" w:space="0" w:color="auto"/>
        <w:right w:val="none" w:sz="0" w:space="0" w:color="auto"/>
      </w:divBdr>
    </w:div>
    <w:div w:id="742139194">
      <w:bodyDiv w:val="1"/>
      <w:marLeft w:val="0"/>
      <w:marRight w:val="0"/>
      <w:marTop w:val="0"/>
      <w:marBottom w:val="0"/>
      <w:divBdr>
        <w:top w:val="none" w:sz="0" w:space="0" w:color="auto"/>
        <w:left w:val="none" w:sz="0" w:space="0" w:color="auto"/>
        <w:bottom w:val="none" w:sz="0" w:space="0" w:color="auto"/>
        <w:right w:val="none" w:sz="0" w:space="0" w:color="auto"/>
      </w:divBdr>
    </w:div>
    <w:div w:id="820923196">
      <w:bodyDiv w:val="1"/>
      <w:marLeft w:val="0"/>
      <w:marRight w:val="0"/>
      <w:marTop w:val="0"/>
      <w:marBottom w:val="0"/>
      <w:divBdr>
        <w:top w:val="none" w:sz="0" w:space="0" w:color="auto"/>
        <w:left w:val="none" w:sz="0" w:space="0" w:color="auto"/>
        <w:bottom w:val="none" w:sz="0" w:space="0" w:color="auto"/>
        <w:right w:val="none" w:sz="0" w:space="0" w:color="auto"/>
      </w:divBdr>
    </w:div>
    <w:div w:id="841702946">
      <w:bodyDiv w:val="1"/>
      <w:marLeft w:val="0"/>
      <w:marRight w:val="0"/>
      <w:marTop w:val="0"/>
      <w:marBottom w:val="0"/>
      <w:divBdr>
        <w:top w:val="none" w:sz="0" w:space="0" w:color="auto"/>
        <w:left w:val="none" w:sz="0" w:space="0" w:color="auto"/>
        <w:bottom w:val="none" w:sz="0" w:space="0" w:color="auto"/>
        <w:right w:val="none" w:sz="0" w:space="0" w:color="auto"/>
      </w:divBdr>
    </w:div>
    <w:div w:id="912469821">
      <w:bodyDiv w:val="1"/>
      <w:marLeft w:val="0"/>
      <w:marRight w:val="0"/>
      <w:marTop w:val="0"/>
      <w:marBottom w:val="0"/>
      <w:divBdr>
        <w:top w:val="none" w:sz="0" w:space="0" w:color="auto"/>
        <w:left w:val="none" w:sz="0" w:space="0" w:color="auto"/>
        <w:bottom w:val="none" w:sz="0" w:space="0" w:color="auto"/>
        <w:right w:val="none" w:sz="0" w:space="0" w:color="auto"/>
      </w:divBdr>
    </w:div>
    <w:div w:id="1043746656">
      <w:bodyDiv w:val="1"/>
      <w:marLeft w:val="0"/>
      <w:marRight w:val="0"/>
      <w:marTop w:val="0"/>
      <w:marBottom w:val="0"/>
      <w:divBdr>
        <w:top w:val="none" w:sz="0" w:space="0" w:color="auto"/>
        <w:left w:val="none" w:sz="0" w:space="0" w:color="auto"/>
        <w:bottom w:val="none" w:sz="0" w:space="0" w:color="auto"/>
        <w:right w:val="none" w:sz="0" w:space="0" w:color="auto"/>
      </w:divBdr>
    </w:div>
    <w:div w:id="1055154109">
      <w:bodyDiv w:val="1"/>
      <w:marLeft w:val="0"/>
      <w:marRight w:val="0"/>
      <w:marTop w:val="0"/>
      <w:marBottom w:val="0"/>
      <w:divBdr>
        <w:top w:val="none" w:sz="0" w:space="0" w:color="auto"/>
        <w:left w:val="none" w:sz="0" w:space="0" w:color="auto"/>
        <w:bottom w:val="none" w:sz="0" w:space="0" w:color="auto"/>
        <w:right w:val="none" w:sz="0" w:space="0" w:color="auto"/>
      </w:divBdr>
    </w:div>
    <w:div w:id="1120031260">
      <w:bodyDiv w:val="1"/>
      <w:marLeft w:val="0"/>
      <w:marRight w:val="0"/>
      <w:marTop w:val="0"/>
      <w:marBottom w:val="0"/>
      <w:divBdr>
        <w:top w:val="none" w:sz="0" w:space="0" w:color="auto"/>
        <w:left w:val="none" w:sz="0" w:space="0" w:color="auto"/>
        <w:bottom w:val="none" w:sz="0" w:space="0" w:color="auto"/>
        <w:right w:val="none" w:sz="0" w:space="0" w:color="auto"/>
      </w:divBdr>
    </w:div>
    <w:div w:id="1132408546">
      <w:bodyDiv w:val="1"/>
      <w:marLeft w:val="0"/>
      <w:marRight w:val="0"/>
      <w:marTop w:val="0"/>
      <w:marBottom w:val="0"/>
      <w:divBdr>
        <w:top w:val="none" w:sz="0" w:space="0" w:color="auto"/>
        <w:left w:val="none" w:sz="0" w:space="0" w:color="auto"/>
        <w:bottom w:val="none" w:sz="0" w:space="0" w:color="auto"/>
        <w:right w:val="none" w:sz="0" w:space="0" w:color="auto"/>
      </w:divBdr>
    </w:div>
    <w:div w:id="1189028975">
      <w:bodyDiv w:val="1"/>
      <w:marLeft w:val="0"/>
      <w:marRight w:val="0"/>
      <w:marTop w:val="0"/>
      <w:marBottom w:val="0"/>
      <w:divBdr>
        <w:top w:val="none" w:sz="0" w:space="0" w:color="auto"/>
        <w:left w:val="none" w:sz="0" w:space="0" w:color="auto"/>
        <w:bottom w:val="none" w:sz="0" w:space="0" w:color="auto"/>
        <w:right w:val="none" w:sz="0" w:space="0" w:color="auto"/>
      </w:divBdr>
    </w:div>
    <w:div w:id="1262883091">
      <w:bodyDiv w:val="1"/>
      <w:marLeft w:val="0"/>
      <w:marRight w:val="0"/>
      <w:marTop w:val="0"/>
      <w:marBottom w:val="0"/>
      <w:divBdr>
        <w:top w:val="none" w:sz="0" w:space="0" w:color="auto"/>
        <w:left w:val="none" w:sz="0" w:space="0" w:color="auto"/>
        <w:bottom w:val="none" w:sz="0" w:space="0" w:color="auto"/>
        <w:right w:val="none" w:sz="0" w:space="0" w:color="auto"/>
      </w:divBdr>
    </w:div>
    <w:div w:id="1277178340">
      <w:bodyDiv w:val="1"/>
      <w:marLeft w:val="0"/>
      <w:marRight w:val="0"/>
      <w:marTop w:val="0"/>
      <w:marBottom w:val="0"/>
      <w:divBdr>
        <w:top w:val="none" w:sz="0" w:space="0" w:color="auto"/>
        <w:left w:val="none" w:sz="0" w:space="0" w:color="auto"/>
        <w:bottom w:val="none" w:sz="0" w:space="0" w:color="auto"/>
        <w:right w:val="none" w:sz="0" w:space="0" w:color="auto"/>
      </w:divBdr>
    </w:div>
    <w:div w:id="1314409867">
      <w:bodyDiv w:val="1"/>
      <w:marLeft w:val="0"/>
      <w:marRight w:val="0"/>
      <w:marTop w:val="0"/>
      <w:marBottom w:val="0"/>
      <w:divBdr>
        <w:top w:val="none" w:sz="0" w:space="0" w:color="auto"/>
        <w:left w:val="none" w:sz="0" w:space="0" w:color="auto"/>
        <w:bottom w:val="none" w:sz="0" w:space="0" w:color="auto"/>
        <w:right w:val="none" w:sz="0" w:space="0" w:color="auto"/>
      </w:divBdr>
    </w:div>
    <w:div w:id="1331832398">
      <w:bodyDiv w:val="1"/>
      <w:marLeft w:val="0"/>
      <w:marRight w:val="0"/>
      <w:marTop w:val="0"/>
      <w:marBottom w:val="0"/>
      <w:divBdr>
        <w:top w:val="none" w:sz="0" w:space="0" w:color="auto"/>
        <w:left w:val="none" w:sz="0" w:space="0" w:color="auto"/>
        <w:bottom w:val="none" w:sz="0" w:space="0" w:color="auto"/>
        <w:right w:val="none" w:sz="0" w:space="0" w:color="auto"/>
      </w:divBdr>
    </w:div>
    <w:div w:id="1465005651">
      <w:bodyDiv w:val="1"/>
      <w:marLeft w:val="0"/>
      <w:marRight w:val="0"/>
      <w:marTop w:val="0"/>
      <w:marBottom w:val="0"/>
      <w:divBdr>
        <w:top w:val="none" w:sz="0" w:space="0" w:color="auto"/>
        <w:left w:val="none" w:sz="0" w:space="0" w:color="auto"/>
        <w:bottom w:val="none" w:sz="0" w:space="0" w:color="auto"/>
        <w:right w:val="none" w:sz="0" w:space="0" w:color="auto"/>
      </w:divBdr>
    </w:div>
    <w:div w:id="1532690827">
      <w:bodyDiv w:val="1"/>
      <w:marLeft w:val="0"/>
      <w:marRight w:val="0"/>
      <w:marTop w:val="0"/>
      <w:marBottom w:val="0"/>
      <w:divBdr>
        <w:top w:val="none" w:sz="0" w:space="0" w:color="auto"/>
        <w:left w:val="none" w:sz="0" w:space="0" w:color="auto"/>
        <w:bottom w:val="none" w:sz="0" w:space="0" w:color="auto"/>
        <w:right w:val="none" w:sz="0" w:space="0" w:color="auto"/>
      </w:divBdr>
    </w:div>
    <w:div w:id="1604846932">
      <w:bodyDiv w:val="1"/>
      <w:marLeft w:val="0"/>
      <w:marRight w:val="0"/>
      <w:marTop w:val="0"/>
      <w:marBottom w:val="0"/>
      <w:divBdr>
        <w:top w:val="none" w:sz="0" w:space="0" w:color="auto"/>
        <w:left w:val="none" w:sz="0" w:space="0" w:color="auto"/>
        <w:bottom w:val="none" w:sz="0" w:space="0" w:color="auto"/>
        <w:right w:val="none" w:sz="0" w:space="0" w:color="auto"/>
      </w:divBdr>
    </w:div>
    <w:div w:id="1628200195">
      <w:bodyDiv w:val="1"/>
      <w:marLeft w:val="0"/>
      <w:marRight w:val="0"/>
      <w:marTop w:val="0"/>
      <w:marBottom w:val="0"/>
      <w:divBdr>
        <w:top w:val="none" w:sz="0" w:space="0" w:color="auto"/>
        <w:left w:val="none" w:sz="0" w:space="0" w:color="auto"/>
        <w:bottom w:val="none" w:sz="0" w:space="0" w:color="auto"/>
        <w:right w:val="none" w:sz="0" w:space="0" w:color="auto"/>
      </w:divBdr>
    </w:div>
    <w:div w:id="1687830258">
      <w:bodyDiv w:val="1"/>
      <w:marLeft w:val="0"/>
      <w:marRight w:val="0"/>
      <w:marTop w:val="0"/>
      <w:marBottom w:val="0"/>
      <w:divBdr>
        <w:top w:val="none" w:sz="0" w:space="0" w:color="auto"/>
        <w:left w:val="none" w:sz="0" w:space="0" w:color="auto"/>
        <w:bottom w:val="none" w:sz="0" w:space="0" w:color="auto"/>
        <w:right w:val="none" w:sz="0" w:space="0" w:color="auto"/>
      </w:divBdr>
    </w:div>
    <w:div w:id="1860657300">
      <w:bodyDiv w:val="1"/>
      <w:marLeft w:val="0"/>
      <w:marRight w:val="0"/>
      <w:marTop w:val="0"/>
      <w:marBottom w:val="0"/>
      <w:divBdr>
        <w:top w:val="none" w:sz="0" w:space="0" w:color="auto"/>
        <w:left w:val="none" w:sz="0" w:space="0" w:color="auto"/>
        <w:bottom w:val="none" w:sz="0" w:space="0" w:color="auto"/>
        <w:right w:val="none" w:sz="0" w:space="0" w:color="auto"/>
      </w:divBdr>
    </w:div>
    <w:div w:id="1914510314">
      <w:bodyDiv w:val="1"/>
      <w:marLeft w:val="0"/>
      <w:marRight w:val="0"/>
      <w:marTop w:val="0"/>
      <w:marBottom w:val="0"/>
      <w:divBdr>
        <w:top w:val="none" w:sz="0" w:space="0" w:color="auto"/>
        <w:left w:val="none" w:sz="0" w:space="0" w:color="auto"/>
        <w:bottom w:val="none" w:sz="0" w:space="0" w:color="auto"/>
        <w:right w:val="none" w:sz="0" w:space="0" w:color="auto"/>
      </w:divBdr>
    </w:div>
    <w:div w:id="2083521835">
      <w:bodyDiv w:val="1"/>
      <w:marLeft w:val="0"/>
      <w:marRight w:val="0"/>
      <w:marTop w:val="0"/>
      <w:marBottom w:val="0"/>
      <w:divBdr>
        <w:top w:val="none" w:sz="0" w:space="0" w:color="auto"/>
        <w:left w:val="none" w:sz="0" w:space="0" w:color="auto"/>
        <w:bottom w:val="none" w:sz="0" w:space="0" w:color="auto"/>
        <w:right w:val="none" w:sz="0" w:space="0" w:color="auto"/>
      </w:divBdr>
    </w:div>
    <w:div w:id="2088265484">
      <w:bodyDiv w:val="1"/>
      <w:marLeft w:val="0"/>
      <w:marRight w:val="0"/>
      <w:marTop w:val="0"/>
      <w:marBottom w:val="0"/>
      <w:divBdr>
        <w:top w:val="none" w:sz="0" w:space="0" w:color="auto"/>
        <w:left w:val="none" w:sz="0" w:space="0" w:color="auto"/>
        <w:bottom w:val="none" w:sz="0" w:space="0" w:color="auto"/>
        <w:right w:val="none" w:sz="0" w:space="0" w:color="auto"/>
      </w:divBdr>
    </w:div>
    <w:div w:id="21469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6A39D48A162468AD34E489CF03C16" ma:contentTypeVersion="9" ma:contentTypeDescription="Create a new document." ma:contentTypeScope="" ma:versionID="323611530d714084d5738b1f8c0495ca">
  <xsd:schema xmlns:xsd="http://www.w3.org/2001/XMLSchema" xmlns:xs="http://www.w3.org/2001/XMLSchema" xmlns:p="http://schemas.microsoft.com/office/2006/metadata/properties" xmlns:ns2="0c1ca158-b8f5-4422-8b7f-3a814bfea529" xmlns:ns3="18d7dc9f-31c0-4728-a82a-802e86ead2e8" targetNamespace="http://schemas.microsoft.com/office/2006/metadata/properties" ma:root="true" ma:fieldsID="156fdc6aedb10c803f1f16a4cc683c11" ns2:_="" ns3:_="">
    <xsd:import namespace="0c1ca158-b8f5-4422-8b7f-3a814bfea529"/>
    <xsd:import namespace="18d7dc9f-31c0-4728-a82a-802e86ead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ca158-b8f5-4422-8b7f-3a814bfea5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7dc9f-31c0-4728-a82a-802e86ead2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80852-F19D-43DA-B30C-D4C4CB4B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ca158-b8f5-4422-8b7f-3a814bfea529"/>
    <ds:schemaRef ds:uri="18d7dc9f-31c0-4728-a82a-802e86ead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8740C-0EF6-4D5C-830A-C6EF2D466A10}">
  <ds:schemaRefs>
    <ds:schemaRef ds:uri="http://schemas.microsoft.com/sharepoint/v3/contenttype/forms"/>
  </ds:schemaRefs>
</ds:datastoreItem>
</file>

<file path=customXml/itemProps3.xml><?xml version="1.0" encoding="utf-8"?>
<ds:datastoreItem xmlns:ds="http://schemas.openxmlformats.org/officeDocument/2006/customXml" ds:itemID="{5AD01E42-C778-4325-B2D4-8F370C816D06}">
  <ds:schemaRefs>
    <ds:schemaRef ds:uri="0c1ca158-b8f5-4422-8b7f-3a814bfea529"/>
    <ds:schemaRef ds:uri="http://purl.org/dc/terms/"/>
    <ds:schemaRef ds:uri="18d7dc9f-31c0-4728-a82a-802e86ead2e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Cameron</dc:creator>
  <cp:keywords/>
  <dc:description/>
  <cp:lastModifiedBy>Elena Cameron</cp:lastModifiedBy>
  <cp:revision>2</cp:revision>
  <cp:lastPrinted>2019-07-24T17:09:00Z</cp:lastPrinted>
  <dcterms:created xsi:type="dcterms:W3CDTF">2021-03-08T14:23:00Z</dcterms:created>
  <dcterms:modified xsi:type="dcterms:W3CDTF">2021-03-08T14:23:00Z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0x0101009086A39D48A162468AD34E489CF03C16</vt:lpwstr>
  </property>
</Properties>
</file>